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0"/>
        <w:tblW w:w="10632" w:type="dxa"/>
        <w:tblInd w:w="-856" w:type="dxa"/>
        <w:tblLook w:val="04A0" w:firstRow="1" w:lastRow="0" w:firstColumn="1" w:lastColumn="0" w:noHBand="0" w:noVBand="1"/>
      </w:tblPr>
      <w:tblGrid>
        <w:gridCol w:w="5813"/>
        <w:gridCol w:w="4819"/>
      </w:tblGrid>
      <w:tr w:rsidR="00967C11" w:rsidRPr="00CC5C2C" w14:paraId="54CE692D" w14:textId="77777777" w:rsidTr="008A5718">
        <w:trPr>
          <w:trHeight w:val="2259"/>
        </w:trPr>
        <w:tc>
          <w:tcPr>
            <w:tcW w:w="10632" w:type="dxa"/>
            <w:gridSpan w:val="2"/>
            <w:shd w:val="clear" w:color="auto" w:fill="C5E0B3" w:themeFill="accent6" w:themeFillTint="66"/>
          </w:tcPr>
          <w:p w14:paraId="34A986C4" w14:textId="402C12A8" w:rsidR="001540C0" w:rsidRPr="00CC5C2C" w:rsidRDefault="001540C0" w:rsidP="008A5718">
            <w:pPr>
              <w:pStyle w:val="Heading2"/>
              <w:spacing w:after="120"/>
              <w:ind w:left="173"/>
              <w:jc w:val="center"/>
              <w:outlineLvl w:val="1"/>
              <w:rPr>
                <w:rFonts w:cs="Arial"/>
              </w:rPr>
            </w:pPr>
            <w:r w:rsidRPr="00CC5C2C">
              <w:rPr>
                <w:rFonts w:cs="Arial"/>
              </w:rPr>
              <w:t>ABOUT P</w:t>
            </w:r>
            <w:r>
              <w:rPr>
                <w:rFonts w:cs="Arial"/>
              </w:rPr>
              <w:t xml:space="preserve">ARTNERSHIPS FOR </w:t>
            </w:r>
            <w:r w:rsidRPr="00CC5C2C">
              <w:rPr>
                <w:rFonts w:cs="Arial"/>
              </w:rPr>
              <w:t>E</w:t>
            </w:r>
            <w:r>
              <w:rPr>
                <w:rFonts w:cs="Arial"/>
              </w:rPr>
              <w:t xml:space="preserve">QUITY AND </w:t>
            </w:r>
            <w:r w:rsidRPr="00CC5C2C">
              <w:rPr>
                <w:rFonts w:cs="Arial"/>
              </w:rPr>
              <w:t>I</w:t>
            </w:r>
            <w:r>
              <w:rPr>
                <w:rFonts w:cs="Arial"/>
              </w:rPr>
              <w:t>NCLUSION</w:t>
            </w:r>
          </w:p>
          <w:p w14:paraId="3E01595F" w14:textId="07523948" w:rsidR="00967C11" w:rsidRPr="008A5718" w:rsidRDefault="0096730B" w:rsidP="008A5718">
            <w:pPr>
              <w:spacing w:after="120"/>
              <w:ind w:left="173"/>
              <w:rPr>
                <w:rFonts w:cs="Arial"/>
              </w:rPr>
            </w:pPr>
            <w:r w:rsidRPr="008A5718">
              <w:rPr>
                <w:rFonts w:cs="Arial"/>
              </w:rPr>
              <w:t xml:space="preserve">This briefing </w:t>
            </w:r>
            <w:r w:rsidR="005F755D" w:rsidRPr="008A5718">
              <w:rPr>
                <w:rFonts w:cs="Arial"/>
              </w:rPr>
              <w:t>bring</w:t>
            </w:r>
            <w:r w:rsidR="00322F17" w:rsidRPr="008A5718">
              <w:rPr>
                <w:rFonts w:cs="Arial"/>
              </w:rPr>
              <w:t>s</w:t>
            </w:r>
            <w:r w:rsidR="005F755D" w:rsidRPr="008A5718">
              <w:rPr>
                <w:rFonts w:cs="Arial"/>
              </w:rPr>
              <w:t xml:space="preserve"> together evidence </w:t>
            </w:r>
            <w:r w:rsidR="001C01C9" w:rsidRPr="008A5718">
              <w:rPr>
                <w:rFonts w:cs="Arial"/>
              </w:rPr>
              <w:t>produced by</w:t>
            </w:r>
            <w:r w:rsidR="005F755D" w:rsidRPr="008A5718">
              <w:rPr>
                <w:rFonts w:cs="Arial"/>
              </w:rPr>
              <w:t xml:space="preserve"> f</w:t>
            </w:r>
            <w:r w:rsidR="00ED1EB6">
              <w:rPr>
                <w:rFonts w:cs="Arial"/>
              </w:rPr>
              <w:t>ive</w:t>
            </w:r>
            <w:r w:rsidR="005F755D" w:rsidRPr="008A5718">
              <w:rPr>
                <w:rFonts w:cs="Arial"/>
              </w:rPr>
              <w:t xml:space="preserve"> </w:t>
            </w:r>
            <w:r w:rsidR="00624621" w:rsidRPr="008A5718">
              <w:rPr>
                <w:rFonts w:cs="Arial"/>
              </w:rPr>
              <w:t xml:space="preserve">research </w:t>
            </w:r>
            <w:r w:rsidR="005F755D" w:rsidRPr="008A5718">
              <w:rPr>
                <w:rFonts w:cs="Arial"/>
              </w:rPr>
              <w:t>projects f</w:t>
            </w:r>
            <w:r w:rsidR="0067160D" w:rsidRPr="008A5718">
              <w:rPr>
                <w:rFonts w:cs="Arial"/>
              </w:rPr>
              <w:t>o</w:t>
            </w:r>
            <w:r w:rsidR="005F755D" w:rsidRPr="008A5718">
              <w:rPr>
                <w:rFonts w:cs="Arial"/>
              </w:rPr>
              <w:t>cusing on</w:t>
            </w:r>
            <w:r w:rsidR="00074B0E" w:rsidRPr="008A5718">
              <w:rPr>
                <w:rFonts w:cs="Arial"/>
              </w:rPr>
              <w:t xml:space="preserve"> the</w:t>
            </w:r>
            <w:r w:rsidR="005F755D" w:rsidRPr="008A5718">
              <w:rPr>
                <w:rFonts w:cs="Arial"/>
              </w:rPr>
              <w:t xml:space="preserve"> equitable</w:t>
            </w:r>
            <w:r w:rsidR="0067160D" w:rsidRPr="008A5718">
              <w:rPr>
                <w:rFonts w:cs="Arial"/>
              </w:rPr>
              <w:t xml:space="preserve"> treatment of </w:t>
            </w:r>
            <w:r w:rsidR="00624621" w:rsidRPr="008A5718">
              <w:rPr>
                <w:rFonts w:cs="Arial"/>
              </w:rPr>
              <w:t xml:space="preserve">populations </w:t>
            </w:r>
            <w:r w:rsidR="009A08D1" w:rsidRPr="008A5718">
              <w:rPr>
                <w:rFonts w:cs="Arial"/>
              </w:rPr>
              <w:t>t</w:t>
            </w:r>
            <w:r w:rsidR="00624621" w:rsidRPr="008A5718">
              <w:rPr>
                <w:rFonts w:cs="Arial"/>
              </w:rPr>
              <w:t>hat experience</w:t>
            </w:r>
            <w:r w:rsidR="009A08D1" w:rsidRPr="008A5718">
              <w:rPr>
                <w:rFonts w:cs="Arial"/>
              </w:rPr>
              <w:t xml:space="preserve"> exclusion</w:t>
            </w:r>
            <w:r w:rsidR="00074B0E" w:rsidRPr="008A5718">
              <w:rPr>
                <w:rFonts w:cs="Arial"/>
              </w:rPr>
              <w:t xml:space="preserve"> from </w:t>
            </w:r>
            <w:r w:rsidR="00D727F8" w:rsidRPr="008A5718">
              <w:rPr>
                <w:rFonts w:cs="Arial"/>
              </w:rPr>
              <w:t>educ</w:t>
            </w:r>
            <w:r w:rsidR="000F1F22" w:rsidRPr="008A5718">
              <w:rPr>
                <w:rFonts w:cs="Arial"/>
              </w:rPr>
              <w:t>a</w:t>
            </w:r>
            <w:r w:rsidR="00D727F8" w:rsidRPr="008A5718">
              <w:rPr>
                <w:rFonts w:cs="Arial"/>
              </w:rPr>
              <w:t>tion, healthcare, local government and peacekeeping processes</w:t>
            </w:r>
            <w:r w:rsidR="00103F2B" w:rsidRPr="001E727C">
              <w:rPr>
                <w:rStyle w:val="EndnoteReference"/>
                <w:rFonts w:cs="Arial"/>
              </w:rPr>
              <w:endnoteReference w:id="1"/>
            </w:r>
            <w:r w:rsidR="00074B0E" w:rsidRPr="008A5718">
              <w:rPr>
                <w:rFonts w:cs="Arial"/>
              </w:rPr>
              <w:t>.</w:t>
            </w:r>
            <w:r w:rsidR="00624621" w:rsidRPr="008A5718">
              <w:rPr>
                <w:rFonts w:cs="Arial"/>
              </w:rPr>
              <w:t xml:space="preserve"> </w:t>
            </w:r>
            <w:r w:rsidR="005F755D" w:rsidRPr="008A5718">
              <w:rPr>
                <w:rFonts w:cs="Arial"/>
              </w:rPr>
              <w:t xml:space="preserve">  </w:t>
            </w:r>
            <w:r w:rsidR="001540C0" w:rsidRPr="008A5718">
              <w:rPr>
                <w:rFonts w:cs="Arial"/>
              </w:rPr>
              <w:t xml:space="preserve">Our </w:t>
            </w:r>
            <w:r w:rsidR="00BE4ECF" w:rsidRPr="008A5718">
              <w:rPr>
                <w:rFonts w:cs="Arial"/>
              </w:rPr>
              <w:t>partnership aims to build on this evidence</w:t>
            </w:r>
            <w:r w:rsidR="001540C0" w:rsidRPr="008A5718">
              <w:rPr>
                <w:rFonts w:cs="Arial"/>
              </w:rPr>
              <w:t xml:space="preserve"> to </w:t>
            </w:r>
            <w:r w:rsidR="001540C0" w:rsidRPr="008A5718">
              <w:rPr>
                <w:rFonts w:eastAsia="Times New Roman" w:cs="Arial"/>
              </w:rPr>
              <w:t xml:space="preserve">produce new knowledge on how public services can be a mechanism </w:t>
            </w:r>
            <w:r w:rsidR="00C045DA">
              <w:rPr>
                <w:rFonts w:eastAsia="Times New Roman" w:cs="Arial"/>
              </w:rPr>
              <w:t>for</w:t>
            </w:r>
            <w:r w:rsidR="001540C0" w:rsidRPr="008A5718">
              <w:rPr>
                <w:rFonts w:eastAsia="Times New Roman" w:cs="Arial"/>
              </w:rPr>
              <w:t xml:space="preserve"> increas</w:t>
            </w:r>
            <w:r w:rsidR="00C045DA">
              <w:rPr>
                <w:rFonts w:eastAsia="Times New Roman" w:cs="Arial"/>
              </w:rPr>
              <w:t>ing</w:t>
            </w:r>
            <w:r w:rsidR="001540C0" w:rsidRPr="008A5718">
              <w:rPr>
                <w:rFonts w:eastAsia="Times New Roman" w:cs="Arial"/>
              </w:rPr>
              <w:t xml:space="preserve"> the social inclusion of disadvantaged groups in ODA-eligible contexts</w:t>
            </w:r>
            <w:r w:rsidR="001540C0" w:rsidRPr="008A5718">
              <w:rPr>
                <w:rFonts w:cs="Arial"/>
              </w:rPr>
              <w:t xml:space="preserve">.  We </w:t>
            </w:r>
            <w:r w:rsidR="00E962F1">
              <w:rPr>
                <w:rFonts w:cs="Arial"/>
              </w:rPr>
              <w:t>have conducted seven</w:t>
            </w:r>
            <w:r w:rsidR="001540C0" w:rsidRPr="008A5718">
              <w:rPr>
                <w:rFonts w:cs="Arial"/>
              </w:rPr>
              <w:t xml:space="preserve"> </w:t>
            </w:r>
            <w:r w:rsidR="00ED1EB6">
              <w:rPr>
                <w:rFonts w:cs="Arial"/>
              </w:rPr>
              <w:t xml:space="preserve">pilot </w:t>
            </w:r>
            <w:r w:rsidR="001540C0" w:rsidRPr="008A5718">
              <w:rPr>
                <w:rFonts w:cs="Arial"/>
              </w:rPr>
              <w:t xml:space="preserve">projects that align with </w:t>
            </w:r>
            <w:r w:rsidR="00873939" w:rsidRPr="008A5718">
              <w:rPr>
                <w:rFonts w:cs="Arial"/>
              </w:rPr>
              <w:t xml:space="preserve">the </w:t>
            </w:r>
            <w:r w:rsidR="00DA38AB" w:rsidRPr="008A5718">
              <w:rPr>
                <w:rFonts w:cs="Arial"/>
              </w:rPr>
              <w:t>principles and strategies</w:t>
            </w:r>
            <w:r w:rsidR="00873939" w:rsidRPr="008A5718">
              <w:rPr>
                <w:rFonts w:cs="Arial"/>
              </w:rPr>
              <w:t xml:space="preserve"> </w:t>
            </w:r>
            <w:r w:rsidR="00DA38AB" w:rsidRPr="008A5718">
              <w:rPr>
                <w:rFonts w:cs="Arial"/>
              </w:rPr>
              <w:t>set out in this brief</w:t>
            </w:r>
            <w:r w:rsidR="00AE2D00">
              <w:rPr>
                <w:rFonts w:cs="Arial"/>
              </w:rPr>
              <w:t>ing</w:t>
            </w:r>
            <w:r w:rsidR="00174B57">
              <w:rPr>
                <w:rFonts w:cs="Arial"/>
              </w:rPr>
              <w:t>.  These focus</w:t>
            </w:r>
            <w:r w:rsidR="00DA38AB" w:rsidRPr="008A5718">
              <w:rPr>
                <w:rFonts w:cs="Arial"/>
              </w:rPr>
              <w:t xml:space="preserve"> </w:t>
            </w:r>
            <w:r w:rsidR="0064175A">
              <w:rPr>
                <w:rFonts w:cs="Arial"/>
              </w:rPr>
              <w:t xml:space="preserve">on interventions </w:t>
            </w:r>
            <w:r w:rsidR="000240E7">
              <w:rPr>
                <w:rFonts w:cs="Arial"/>
              </w:rPr>
              <w:t xml:space="preserve">that could be scaled up </w:t>
            </w:r>
            <w:r w:rsidR="001540C0" w:rsidRPr="008A5718">
              <w:rPr>
                <w:rFonts w:cs="Arial"/>
              </w:rPr>
              <w:t xml:space="preserve">to make a significant difference </w:t>
            </w:r>
            <w:r w:rsidR="0064175A">
              <w:rPr>
                <w:rFonts w:cs="Arial"/>
              </w:rPr>
              <w:t>to</w:t>
            </w:r>
            <w:r w:rsidR="001540C0" w:rsidRPr="008A5718">
              <w:rPr>
                <w:rFonts w:cs="Arial"/>
              </w:rPr>
              <w:t xml:space="preserve"> reducing the disadvantage faced by </w:t>
            </w:r>
            <w:r w:rsidR="0003499F">
              <w:rPr>
                <w:rFonts w:cs="Arial"/>
              </w:rPr>
              <w:t xml:space="preserve">social </w:t>
            </w:r>
            <w:r w:rsidR="001540C0" w:rsidRPr="008A5718">
              <w:rPr>
                <w:rFonts w:cs="Arial"/>
              </w:rPr>
              <w:t>groups that experience discrimination.</w:t>
            </w:r>
          </w:p>
        </w:tc>
      </w:tr>
      <w:tr w:rsidR="0078233C" w:rsidRPr="00CC5C2C" w14:paraId="3AB3710E" w14:textId="55196467" w:rsidTr="00400DD6">
        <w:trPr>
          <w:trHeight w:val="3355"/>
        </w:trPr>
        <w:tc>
          <w:tcPr>
            <w:tcW w:w="5813" w:type="dxa"/>
            <w:shd w:val="clear" w:color="auto" w:fill="538135" w:themeFill="accent6" w:themeFillShade="BF"/>
          </w:tcPr>
          <w:p w14:paraId="1A90E6BE" w14:textId="75D493A4" w:rsidR="0078233C" w:rsidRPr="00407893" w:rsidRDefault="0078233C" w:rsidP="008A5718">
            <w:pPr>
              <w:pStyle w:val="Heading2"/>
              <w:spacing w:after="120"/>
              <w:ind w:left="173"/>
              <w:jc w:val="center"/>
              <w:outlineLvl w:val="1"/>
              <w:rPr>
                <w:rFonts w:cs="Arial"/>
                <w:color w:val="FFFFFF" w:themeColor="background1"/>
              </w:rPr>
            </w:pPr>
            <w:r w:rsidRPr="00407893">
              <w:rPr>
                <w:rFonts w:cs="Arial"/>
                <w:color w:val="FFFFFF" w:themeColor="background1"/>
              </w:rPr>
              <w:t>WHY IS EQUITY IMPORTANT?</w:t>
            </w:r>
          </w:p>
          <w:p w14:paraId="1113ABD3" w14:textId="09D7BA7D" w:rsidR="0078233C" w:rsidRPr="00CC5C2C" w:rsidRDefault="0078233C" w:rsidP="008A5718">
            <w:pPr>
              <w:ind w:left="31"/>
              <w:rPr>
                <w:rFonts w:cs="Arial"/>
              </w:rPr>
            </w:pPr>
            <w:r w:rsidRPr="00407893">
              <w:rPr>
                <w:rFonts w:eastAsiaTheme="majorEastAsia" w:cs="Arial"/>
                <w:color w:val="FFFFFF" w:themeColor="background1"/>
                <w:lang w:eastAsia="en-GB"/>
              </w:rPr>
              <w:t>Failure to address inequity in society has led to</w:t>
            </w:r>
            <w:r w:rsidR="0073760A" w:rsidRPr="00407893">
              <w:rPr>
                <w:rFonts w:eastAsiaTheme="majorEastAsia" w:cs="Arial"/>
                <w:color w:val="FFFFFF" w:themeColor="background1"/>
                <w:lang w:eastAsia="en-GB"/>
              </w:rPr>
              <w:t xml:space="preserve"> </w:t>
            </w:r>
            <w:r w:rsidRPr="00407893">
              <w:rPr>
                <w:rFonts w:eastAsiaTheme="majorEastAsia" w:cs="Arial"/>
                <w:color w:val="FFFFFF" w:themeColor="background1"/>
                <w:lang w:eastAsia="en-GB"/>
              </w:rPr>
              <w:t xml:space="preserve"> widening divisions between rich and poor and between diverse ethnic, religious and other social groups that, in turn, is linked to civil unrest, conflict and humanitarian crisis</w:t>
            </w:r>
            <w:r w:rsidRPr="00407893">
              <w:rPr>
                <w:rStyle w:val="EndnoteReference"/>
                <w:rFonts w:eastAsiaTheme="majorEastAsia" w:cs="Arial"/>
                <w:color w:val="FFFFFF" w:themeColor="background1"/>
                <w:lang w:eastAsia="en-GB"/>
              </w:rPr>
              <w:endnoteReference w:id="2"/>
            </w:r>
            <w:r w:rsidRPr="00407893">
              <w:rPr>
                <w:rFonts w:eastAsiaTheme="majorEastAsia" w:cs="Arial"/>
                <w:color w:val="FFFFFF" w:themeColor="background1"/>
                <w:vertAlign w:val="superscript"/>
                <w:lang w:eastAsia="en-GB"/>
              </w:rPr>
              <w:t>,</w:t>
            </w:r>
            <w:r w:rsidRPr="00407893">
              <w:rPr>
                <w:rFonts w:eastAsiaTheme="majorEastAsia" w:cs="Arial"/>
                <w:color w:val="FFFFFF" w:themeColor="background1"/>
                <w:vertAlign w:val="superscript"/>
                <w:lang w:eastAsia="en-GB"/>
              </w:rPr>
              <w:endnoteReference w:id="3"/>
            </w:r>
            <w:r w:rsidRPr="00407893">
              <w:rPr>
                <w:rFonts w:eastAsiaTheme="majorEastAsia" w:cs="Arial"/>
                <w:color w:val="FFFFFF" w:themeColor="background1"/>
                <w:lang w:eastAsia="en-GB"/>
              </w:rPr>
              <w:t xml:space="preserve">.  Discrimination based on poverty, gender, ethnic or religious identity, age or intersectional disadvantage significantly </w:t>
            </w:r>
            <w:r w:rsidR="005E4E99" w:rsidRPr="00407893">
              <w:rPr>
                <w:rFonts w:eastAsiaTheme="majorEastAsia" w:cs="Arial"/>
                <w:color w:val="FFFFFF" w:themeColor="background1"/>
                <w:lang w:eastAsia="en-GB"/>
              </w:rPr>
              <w:t xml:space="preserve">influences </w:t>
            </w:r>
            <w:r w:rsidRPr="00407893">
              <w:rPr>
                <w:rFonts w:eastAsiaTheme="majorEastAsia" w:cs="Arial"/>
                <w:color w:val="FFFFFF" w:themeColor="background1"/>
                <w:lang w:eastAsia="en-GB"/>
              </w:rPr>
              <w:t xml:space="preserve"> social as well as economic sustainability </w:t>
            </w:r>
            <w:r w:rsidR="00FA71EF" w:rsidRPr="00407893">
              <w:rPr>
                <w:rFonts w:eastAsiaTheme="majorEastAsia" w:cs="Arial"/>
                <w:color w:val="FFFFFF" w:themeColor="background1"/>
                <w:lang w:eastAsia="en-GB"/>
              </w:rPr>
              <w:t>and development</w:t>
            </w:r>
            <w:r w:rsidR="00F56C23" w:rsidRPr="00407893">
              <w:rPr>
                <w:rFonts w:eastAsiaTheme="majorEastAsia" w:cs="Arial"/>
                <w:color w:val="FFFFFF" w:themeColor="background1"/>
                <w:lang w:eastAsia="en-GB"/>
              </w:rPr>
              <w:t xml:space="preserve"> </w:t>
            </w:r>
            <w:r w:rsidRPr="00407893">
              <w:rPr>
                <w:rFonts w:eastAsiaTheme="majorEastAsia" w:cs="Arial"/>
                <w:color w:val="FFFFFF" w:themeColor="background1"/>
                <w:vertAlign w:val="superscript"/>
                <w:lang w:eastAsia="en-GB"/>
              </w:rPr>
              <w:t>2,3,</w:t>
            </w:r>
            <w:r w:rsidRPr="00407893">
              <w:rPr>
                <w:rFonts w:eastAsiaTheme="majorEastAsia" w:cs="Arial"/>
                <w:color w:val="FFFFFF" w:themeColor="background1"/>
                <w:vertAlign w:val="superscript"/>
                <w:lang w:eastAsia="en-GB"/>
              </w:rPr>
              <w:endnoteReference w:id="4"/>
            </w:r>
            <w:r w:rsidRPr="00407893">
              <w:rPr>
                <w:rFonts w:eastAsiaTheme="majorEastAsia" w:cs="Arial"/>
                <w:color w:val="FFFFFF" w:themeColor="background1"/>
                <w:vertAlign w:val="superscript"/>
                <w:lang w:eastAsia="en-GB"/>
              </w:rPr>
              <w:t>,</w:t>
            </w:r>
            <w:r w:rsidRPr="00407893">
              <w:rPr>
                <w:rFonts w:eastAsiaTheme="majorEastAsia" w:cs="Arial"/>
                <w:color w:val="FFFFFF" w:themeColor="background1"/>
                <w:vertAlign w:val="superscript"/>
                <w:lang w:eastAsia="en-GB"/>
              </w:rPr>
              <w:endnoteReference w:id="5"/>
            </w:r>
            <w:r w:rsidRPr="00407893">
              <w:rPr>
                <w:rFonts w:eastAsiaTheme="majorEastAsia" w:cs="Arial"/>
                <w:color w:val="FFFFFF" w:themeColor="background1"/>
                <w:vertAlign w:val="superscript"/>
                <w:lang w:eastAsia="en-GB"/>
              </w:rPr>
              <w:t>,</w:t>
            </w:r>
            <w:r w:rsidRPr="00407893">
              <w:rPr>
                <w:rFonts w:eastAsiaTheme="majorEastAsia" w:cs="Arial"/>
                <w:color w:val="FFFFFF" w:themeColor="background1"/>
                <w:vertAlign w:val="superscript"/>
                <w:lang w:eastAsia="en-GB"/>
              </w:rPr>
              <w:endnoteReference w:id="6"/>
            </w:r>
            <w:r w:rsidRPr="00407893">
              <w:rPr>
                <w:rFonts w:eastAsiaTheme="majorEastAsia" w:cs="Arial"/>
                <w:color w:val="FFFFFF" w:themeColor="background1"/>
                <w:lang w:eastAsia="en-GB"/>
              </w:rPr>
              <w:t>.</w:t>
            </w:r>
            <w:r w:rsidRPr="00407893">
              <w:rPr>
                <w:rFonts w:eastAsiaTheme="majorEastAsia" w:cs="Arial"/>
                <w:b/>
                <w:color w:val="FFFFFF" w:themeColor="background1"/>
                <w:lang w:val="en-US" w:eastAsia="en-GB"/>
              </w:rPr>
              <w:t xml:space="preserve">  </w:t>
            </w:r>
            <w:r w:rsidRPr="00407893">
              <w:rPr>
                <w:rFonts w:eastAsiaTheme="majorEastAsia" w:cs="Arial"/>
                <w:color w:val="FFFFFF" w:themeColor="background1"/>
                <w:lang w:eastAsia="en-GB"/>
              </w:rPr>
              <w:t>Competition for resources is a key driver of social conflict</w:t>
            </w:r>
            <w:r w:rsidRPr="00407893">
              <w:rPr>
                <w:rFonts w:eastAsiaTheme="majorEastAsia" w:cs="Arial"/>
                <w:color w:val="FFFFFF" w:themeColor="background1"/>
                <w:vertAlign w:val="superscript"/>
                <w:lang w:eastAsia="en-GB"/>
              </w:rPr>
              <w:t>4,</w:t>
            </w:r>
            <w:r w:rsidRPr="00407893">
              <w:rPr>
                <w:rFonts w:eastAsiaTheme="majorEastAsia" w:cs="Arial"/>
                <w:color w:val="FFFFFF" w:themeColor="background1"/>
                <w:vertAlign w:val="superscript"/>
                <w:lang w:eastAsia="en-GB"/>
              </w:rPr>
              <w:endnoteReference w:id="7"/>
            </w:r>
            <w:r w:rsidRPr="00407893">
              <w:rPr>
                <w:rFonts w:eastAsiaTheme="majorEastAsia" w:cs="Arial"/>
                <w:color w:val="FFFFFF" w:themeColor="background1"/>
                <w:lang w:eastAsia="en-GB"/>
              </w:rPr>
              <w:t xml:space="preserve"> and public services such as healthcare, education, local government and policing can often </w:t>
            </w:r>
            <w:r w:rsidR="003219E1" w:rsidRPr="00407893">
              <w:rPr>
                <w:rFonts w:eastAsiaTheme="majorEastAsia" w:cs="Arial"/>
                <w:color w:val="FFFFFF" w:themeColor="background1"/>
                <w:lang w:eastAsia="en-GB"/>
              </w:rPr>
              <w:t>act as</w:t>
            </w:r>
            <w:r w:rsidRPr="00407893">
              <w:rPr>
                <w:rFonts w:eastAsiaTheme="majorEastAsia" w:cs="Arial"/>
                <w:color w:val="FFFFFF" w:themeColor="background1"/>
                <w:lang w:eastAsia="en-GB"/>
              </w:rPr>
              <w:t xml:space="preserve"> </w:t>
            </w:r>
            <w:r w:rsidR="001250D7" w:rsidRPr="00407893">
              <w:rPr>
                <w:rFonts w:eastAsiaTheme="majorEastAsia" w:cs="Arial"/>
                <w:color w:val="FFFFFF" w:themeColor="background1"/>
                <w:lang w:eastAsia="en-GB"/>
              </w:rPr>
              <w:t xml:space="preserve">a mechanism through which </w:t>
            </w:r>
            <w:r w:rsidRPr="00407893">
              <w:rPr>
                <w:rFonts w:eastAsiaTheme="majorEastAsia" w:cs="Arial"/>
                <w:color w:val="FFFFFF" w:themeColor="background1"/>
                <w:lang w:eastAsia="en-GB"/>
              </w:rPr>
              <w:t xml:space="preserve">dominant groups </w:t>
            </w:r>
            <w:r w:rsidR="001250D7" w:rsidRPr="00407893">
              <w:rPr>
                <w:rFonts w:eastAsiaTheme="majorEastAsia" w:cs="Arial"/>
                <w:color w:val="FFFFFF" w:themeColor="background1"/>
                <w:lang w:eastAsia="en-GB"/>
              </w:rPr>
              <w:t xml:space="preserve">maintain privilege </w:t>
            </w:r>
            <w:r w:rsidR="005B4AB5" w:rsidRPr="00407893">
              <w:rPr>
                <w:rFonts w:eastAsiaTheme="majorEastAsia" w:cs="Arial"/>
                <w:color w:val="FFFFFF" w:themeColor="background1"/>
                <w:lang w:eastAsia="en-GB"/>
              </w:rPr>
              <w:t>through</w:t>
            </w:r>
            <w:r w:rsidR="00184465" w:rsidRPr="00407893">
              <w:rPr>
                <w:rFonts w:eastAsiaTheme="majorEastAsia" w:cs="Arial"/>
                <w:color w:val="FFFFFF" w:themeColor="background1"/>
                <w:lang w:eastAsia="en-GB"/>
              </w:rPr>
              <w:t xml:space="preserve"> </w:t>
            </w:r>
            <w:r w:rsidR="00E27D58" w:rsidRPr="00407893">
              <w:rPr>
                <w:rFonts w:eastAsiaTheme="majorEastAsia" w:cs="Arial"/>
                <w:color w:val="FFFFFF" w:themeColor="background1"/>
                <w:lang w:eastAsia="en-GB"/>
              </w:rPr>
              <w:t>unfair resource allocation</w:t>
            </w:r>
            <w:r w:rsidR="00184465" w:rsidRPr="00407893">
              <w:rPr>
                <w:rFonts w:eastAsiaTheme="majorEastAsia" w:cs="Arial"/>
                <w:color w:val="FFFFFF" w:themeColor="background1"/>
                <w:lang w:eastAsia="en-GB"/>
              </w:rPr>
              <w:t xml:space="preserve"> </w:t>
            </w:r>
            <w:r w:rsidR="005B4AB5" w:rsidRPr="00407893">
              <w:rPr>
                <w:rFonts w:eastAsiaTheme="majorEastAsia" w:cs="Arial"/>
                <w:color w:val="FFFFFF" w:themeColor="background1"/>
                <w:lang w:eastAsia="en-GB"/>
              </w:rPr>
              <w:t xml:space="preserve">and </w:t>
            </w:r>
            <w:r w:rsidRPr="00407893">
              <w:rPr>
                <w:rFonts w:eastAsiaTheme="majorEastAsia" w:cs="Arial"/>
                <w:color w:val="FFFFFF" w:themeColor="background1"/>
                <w:lang w:eastAsia="en-GB"/>
              </w:rPr>
              <w:t>discriminat</w:t>
            </w:r>
            <w:r w:rsidR="00184465" w:rsidRPr="00407893">
              <w:rPr>
                <w:rFonts w:eastAsiaTheme="majorEastAsia" w:cs="Arial"/>
                <w:color w:val="FFFFFF" w:themeColor="background1"/>
                <w:lang w:eastAsia="en-GB"/>
              </w:rPr>
              <w:t>ory practice</w:t>
            </w:r>
            <w:r w:rsidR="006D63D5" w:rsidRPr="00407893">
              <w:rPr>
                <w:rFonts w:eastAsiaTheme="majorEastAsia" w:cs="Arial"/>
                <w:color w:val="FFFFFF" w:themeColor="background1"/>
                <w:lang w:eastAsia="en-GB"/>
              </w:rPr>
              <w:t>s</w:t>
            </w:r>
            <w:r w:rsidR="00184465" w:rsidRPr="00407893">
              <w:rPr>
                <w:rFonts w:eastAsiaTheme="majorEastAsia" w:cs="Arial"/>
                <w:color w:val="FFFFFF" w:themeColor="background1"/>
                <w:lang w:eastAsia="en-GB"/>
              </w:rPr>
              <w:t xml:space="preserve"> </w:t>
            </w:r>
            <w:r w:rsidRPr="00407893">
              <w:rPr>
                <w:rFonts w:eastAsiaTheme="majorEastAsia" w:cs="Arial"/>
                <w:color w:val="FFFFFF" w:themeColor="background1"/>
                <w:lang w:eastAsia="en-GB"/>
              </w:rPr>
              <w:t xml:space="preserve"> towards others in society</w:t>
            </w:r>
            <w:bookmarkStart w:id="0" w:name="_Ref18649102"/>
            <w:r w:rsidRPr="00407893">
              <w:rPr>
                <w:rFonts w:eastAsiaTheme="majorEastAsia" w:cs="Arial"/>
                <w:color w:val="FFFFFF" w:themeColor="background1"/>
                <w:vertAlign w:val="superscript"/>
                <w:lang w:eastAsia="en-GB"/>
              </w:rPr>
              <w:endnoteReference w:id="8"/>
            </w:r>
            <w:bookmarkEnd w:id="0"/>
            <w:r w:rsidRPr="00407893">
              <w:rPr>
                <w:rFonts w:eastAsiaTheme="majorEastAsia" w:cs="Arial"/>
                <w:color w:val="FFFFFF" w:themeColor="background1"/>
                <w:vertAlign w:val="superscript"/>
                <w:lang w:eastAsia="en-GB"/>
              </w:rPr>
              <w:t xml:space="preserve">, </w:t>
            </w:r>
            <w:r w:rsidRPr="00407893">
              <w:rPr>
                <w:rFonts w:eastAsiaTheme="majorEastAsia" w:cs="Arial"/>
                <w:color w:val="FFFFFF" w:themeColor="background1"/>
                <w:vertAlign w:val="superscript"/>
                <w:lang w:eastAsia="en-GB"/>
              </w:rPr>
              <w:endnoteReference w:id="9"/>
            </w:r>
            <w:r w:rsidRPr="00407893">
              <w:rPr>
                <w:rFonts w:eastAsiaTheme="majorEastAsia" w:cs="Arial"/>
                <w:color w:val="FFFFFF" w:themeColor="background1"/>
                <w:lang w:eastAsia="en-GB"/>
              </w:rPr>
              <w:t>.  Changing the culture within these services to help reduce inequity is, therefore, essential for social stability and cohesion</w:t>
            </w:r>
            <w:r w:rsidR="00595B0B" w:rsidRPr="00407893">
              <w:rPr>
                <w:rFonts w:eastAsiaTheme="majorEastAsia" w:cs="Arial"/>
                <w:color w:val="FFFFFF" w:themeColor="background1"/>
                <w:lang w:eastAsia="en-GB"/>
              </w:rPr>
              <w:t xml:space="preserve"> a</w:t>
            </w:r>
            <w:r w:rsidR="004A444B" w:rsidRPr="00407893">
              <w:rPr>
                <w:rFonts w:eastAsiaTheme="majorEastAsia" w:cs="Arial"/>
                <w:color w:val="FFFFFF" w:themeColor="background1"/>
                <w:lang w:eastAsia="en-GB"/>
              </w:rPr>
              <w:t xml:space="preserve">s </w:t>
            </w:r>
            <w:r w:rsidR="003F5F0B" w:rsidRPr="00407893">
              <w:rPr>
                <w:rFonts w:eastAsiaTheme="majorEastAsia" w:cs="Arial"/>
                <w:color w:val="FFFFFF" w:themeColor="background1"/>
                <w:lang w:eastAsia="en-GB"/>
              </w:rPr>
              <w:t>w</w:t>
            </w:r>
            <w:r w:rsidR="004A444B" w:rsidRPr="00407893">
              <w:rPr>
                <w:rFonts w:eastAsiaTheme="majorEastAsia" w:cs="Arial"/>
                <w:color w:val="FFFFFF" w:themeColor="background1"/>
                <w:lang w:eastAsia="en-GB"/>
              </w:rPr>
              <w:t>ell as for</w:t>
            </w:r>
            <w:r w:rsidR="00595B0B" w:rsidRPr="00407893">
              <w:rPr>
                <w:rFonts w:eastAsiaTheme="majorEastAsia" w:cs="Arial"/>
                <w:color w:val="FFFFFF" w:themeColor="background1"/>
                <w:lang w:eastAsia="en-GB"/>
              </w:rPr>
              <w:t xml:space="preserve"> equitable development that leaves ‘no-one </w:t>
            </w:r>
            <w:proofErr w:type="gramStart"/>
            <w:r w:rsidR="00595B0B" w:rsidRPr="00407893">
              <w:rPr>
                <w:rFonts w:eastAsiaTheme="majorEastAsia" w:cs="Arial"/>
                <w:color w:val="FFFFFF" w:themeColor="background1"/>
                <w:lang w:eastAsia="en-GB"/>
              </w:rPr>
              <w:t xml:space="preserve">behind’ </w:t>
            </w:r>
            <w:proofErr w:type="gramEnd"/>
            <w:r w:rsidRPr="00407893">
              <w:rPr>
                <w:rFonts w:eastAsiaTheme="majorEastAsia" w:cs="Arial"/>
                <w:color w:val="FFFFFF" w:themeColor="background1"/>
                <w:vertAlign w:val="superscript"/>
                <w:lang w:eastAsia="en-GB"/>
              </w:rPr>
              <w:endnoteReference w:id="10"/>
            </w:r>
            <w:r w:rsidRPr="00407893">
              <w:rPr>
                <w:rFonts w:eastAsiaTheme="majorEastAsia" w:cs="Arial"/>
                <w:color w:val="FFFFFF" w:themeColor="background1"/>
                <w:vertAlign w:val="superscript"/>
                <w:lang w:eastAsia="en-GB"/>
              </w:rPr>
              <w:t>,</w:t>
            </w:r>
            <w:r w:rsidRPr="00407893">
              <w:rPr>
                <w:rFonts w:eastAsiaTheme="majorEastAsia" w:cs="Arial"/>
                <w:color w:val="FFFFFF" w:themeColor="background1"/>
                <w:vertAlign w:val="superscript"/>
                <w:lang w:eastAsia="en-GB"/>
              </w:rPr>
              <w:endnoteReference w:id="11"/>
            </w:r>
            <w:r w:rsidR="00595B0B" w:rsidRPr="00407893">
              <w:rPr>
                <w:rFonts w:eastAsiaTheme="majorEastAsia" w:cs="Arial"/>
                <w:color w:val="FFFFFF" w:themeColor="background1"/>
                <w:vertAlign w:val="superscript"/>
                <w:lang w:eastAsia="en-GB"/>
              </w:rPr>
              <w:t>,</w:t>
            </w:r>
            <w:r w:rsidRPr="00407893">
              <w:rPr>
                <w:rFonts w:eastAsiaTheme="majorEastAsia" w:cs="Arial"/>
                <w:color w:val="FFFFFF" w:themeColor="background1"/>
                <w:vertAlign w:val="superscript"/>
                <w:lang w:eastAsia="en-GB"/>
              </w:rPr>
              <w:endnoteReference w:id="12"/>
            </w:r>
            <w:r w:rsidRPr="00407893">
              <w:rPr>
                <w:rFonts w:eastAsiaTheme="majorEastAsia" w:cs="Arial"/>
                <w:color w:val="FFFFFF" w:themeColor="background1"/>
                <w:vertAlign w:val="superscript"/>
                <w:lang w:eastAsia="en-GB"/>
              </w:rPr>
              <w:t>,</w:t>
            </w:r>
            <w:r w:rsidRPr="00407893">
              <w:rPr>
                <w:rFonts w:eastAsiaTheme="majorEastAsia" w:cs="Arial"/>
                <w:color w:val="FFFFFF" w:themeColor="background1"/>
                <w:vertAlign w:val="superscript"/>
                <w:lang w:eastAsia="en-GB"/>
              </w:rPr>
              <w:endnoteReference w:id="13"/>
            </w:r>
            <w:r w:rsidRPr="00407893">
              <w:rPr>
                <w:rFonts w:eastAsiaTheme="majorEastAsia" w:cs="Arial"/>
                <w:color w:val="FFFFFF" w:themeColor="background1"/>
                <w:vertAlign w:val="superscript"/>
                <w:lang w:eastAsia="en-GB"/>
              </w:rPr>
              <w:t>,</w:t>
            </w:r>
            <w:r w:rsidRPr="00407893">
              <w:rPr>
                <w:rFonts w:eastAsiaTheme="majorEastAsia" w:cs="Arial"/>
                <w:color w:val="FFFFFF" w:themeColor="background1"/>
                <w:vertAlign w:val="superscript"/>
                <w:lang w:eastAsia="en-GB"/>
              </w:rPr>
              <w:endnoteReference w:id="14"/>
            </w:r>
            <w:r w:rsidRPr="00407893">
              <w:rPr>
                <w:rFonts w:eastAsiaTheme="majorEastAsia" w:cs="Arial"/>
                <w:color w:val="FFFFFF" w:themeColor="background1"/>
                <w:vertAlign w:val="superscript"/>
                <w:lang w:eastAsia="en-GB"/>
              </w:rPr>
              <w:t>,</w:t>
            </w:r>
            <w:r w:rsidRPr="00407893">
              <w:rPr>
                <w:rFonts w:eastAsiaTheme="majorEastAsia" w:cs="Arial"/>
                <w:color w:val="FFFFFF" w:themeColor="background1"/>
                <w:vertAlign w:val="superscript"/>
                <w:lang w:eastAsia="en-GB"/>
              </w:rPr>
              <w:endnoteReference w:id="15"/>
            </w:r>
            <w:r w:rsidRPr="00407893">
              <w:rPr>
                <w:rFonts w:eastAsiaTheme="majorEastAsia" w:cs="Arial"/>
                <w:color w:val="FFFFFF" w:themeColor="background1"/>
                <w:lang w:eastAsia="en-GB"/>
              </w:rPr>
              <w:t>.</w:t>
            </w:r>
          </w:p>
        </w:tc>
        <w:tc>
          <w:tcPr>
            <w:tcW w:w="4819" w:type="dxa"/>
            <w:vMerge w:val="restart"/>
            <w:shd w:val="clear" w:color="auto" w:fill="E2EFD9" w:themeFill="accent6" w:themeFillTint="33"/>
          </w:tcPr>
          <w:p w14:paraId="1BF970EB" w14:textId="7730E7E5" w:rsidR="0078233C" w:rsidRPr="00066EFE" w:rsidRDefault="0078233C" w:rsidP="008A5718">
            <w:pPr>
              <w:pStyle w:val="Heading2"/>
              <w:spacing w:after="120"/>
              <w:ind w:left="173"/>
              <w:jc w:val="center"/>
              <w:outlineLvl w:val="1"/>
            </w:pPr>
            <w:r w:rsidRPr="00066EFE">
              <w:t>HOW CAN EQUITY BE ACHIEVED AT POLICY LEVEL?</w:t>
            </w:r>
          </w:p>
          <w:p w14:paraId="4B6DBA78" w14:textId="3419FB91" w:rsidR="0078233C" w:rsidRPr="00066EFE" w:rsidRDefault="0078233C" w:rsidP="008A5718">
            <w:pPr>
              <w:spacing w:after="120"/>
              <w:ind w:left="176"/>
              <w:rPr>
                <w:rFonts w:cs="Arial"/>
                <w:b/>
                <w:bCs/>
              </w:rPr>
            </w:pPr>
            <w:r w:rsidRPr="005917EF">
              <w:rPr>
                <w:rFonts w:cs="Arial"/>
                <w:b/>
                <w:bCs/>
                <w:sz w:val="24"/>
                <w:szCs w:val="24"/>
              </w:rPr>
              <w:t>Revise policies that create inequity:</w:t>
            </w:r>
            <w:r w:rsidRPr="00066EFE">
              <w:rPr>
                <w:rFonts w:cs="Arial"/>
                <w:b/>
                <w:bCs/>
              </w:rPr>
              <w:t xml:space="preserve"> </w:t>
            </w:r>
            <w:r w:rsidRPr="008A5718">
              <w:rPr>
                <w:rFonts w:cs="Arial"/>
                <w:sz w:val="20"/>
                <w:szCs w:val="20"/>
              </w:rPr>
              <w:t xml:space="preserve">Assess the impact of public service policies on different social groups and on intergroup dynamics, acknowledging political and systemic bias, discrimination and structural or indirect violence. </w:t>
            </w:r>
            <w:r w:rsidR="00B905E3" w:rsidRPr="008A5718">
              <w:rPr>
                <w:rFonts w:cs="Arial"/>
                <w:sz w:val="20"/>
                <w:szCs w:val="20"/>
              </w:rPr>
              <w:t xml:space="preserve">Promote the need for </w:t>
            </w:r>
            <w:r w:rsidRPr="008A5718">
              <w:rPr>
                <w:rFonts w:cs="Arial"/>
                <w:sz w:val="20"/>
                <w:szCs w:val="20"/>
              </w:rPr>
              <w:t>inclusion for economic growth and as a human right.</w:t>
            </w:r>
            <w:r w:rsidRPr="00066EFE">
              <w:rPr>
                <w:rFonts w:cs="Arial"/>
              </w:rPr>
              <w:t xml:space="preserve"> </w:t>
            </w:r>
          </w:p>
          <w:p w14:paraId="4B975D6E" w14:textId="73BC77DD" w:rsidR="0078233C" w:rsidRPr="00066EFE" w:rsidRDefault="0078233C" w:rsidP="008A5718">
            <w:pPr>
              <w:spacing w:after="120"/>
              <w:ind w:left="176"/>
              <w:rPr>
                <w:rFonts w:cs="Arial"/>
              </w:rPr>
            </w:pPr>
            <w:r w:rsidRPr="005917EF">
              <w:rPr>
                <w:rFonts w:cs="Arial"/>
                <w:b/>
                <w:bCs/>
                <w:sz w:val="24"/>
                <w:szCs w:val="24"/>
              </w:rPr>
              <w:t>Change social norms:</w:t>
            </w:r>
            <w:r w:rsidRPr="00066EFE">
              <w:rPr>
                <w:rFonts w:cs="Arial"/>
                <w:b/>
                <w:bCs/>
              </w:rPr>
              <w:t xml:space="preserve"> </w:t>
            </w:r>
            <w:r w:rsidRPr="008A5718">
              <w:rPr>
                <w:rFonts w:cs="Arial"/>
                <w:sz w:val="20"/>
                <w:szCs w:val="20"/>
              </w:rPr>
              <w:t xml:space="preserve">Develop a cross-sector vision for an interdependent and fair society. Integrate public services into a process of substantial social, economic, and political change that </w:t>
            </w:r>
            <w:r w:rsidR="0030009B" w:rsidRPr="008A5718">
              <w:rPr>
                <w:rFonts w:cs="Arial"/>
                <w:sz w:val="20"/>
                <w:szCs w:val="20"/>
              </w:rPr>
              <w:t xml:space="preserve">aspires </w:t>
            </w:r>
            <w:r w:rsidR="00883B84" w:rsidRPr="008A5718">
              <w:rPr>
                <w:rFonts w:cs="Arial"/>
                <w:sz w:val="20"/>
                <w:szCs w:val="20"/>
              </w:rPr>
              <w:t>to</w:t>
            </w:r>
            <w:r w:rsidR="00B5026E" w:rsidRPr="008A5718">
              <w:rPr>
                <w:rFonts w:cs="Arial"/>
                <w:sz w:val="20"/>
                <w:szCs w:val="20"/>
              </w:rPr>
              <w:t xml:space="preserve"> </w:t>
            </w:r>
            <w:r w:rsidRPr="008A5718">
              <w:rPr>
                <w:rFonts w:cs="Arial"/>
                <w:sz w:val="20"/>
                <w:szCs w:val="20"/>
              </w:rPr>
              <w:t xml:space="preserve">social justice and </w:t>
            </w:r>
            <w:r w:rsidR="00B5026E" w:rsidRPr="008A5718">
              <w:rPr>
                <w:rFonts w:cs="Arial"/>
                <w:sz w:val="20"/>
                <w:szCs w:val="20"/>
              </w:rPr>
              <w:t xml:space="preserve">aims for </w:t>
            </w:r>
            <w:r w:rsidRPr="008A5718">
              <w:rPr>
                <w:rFonts w:cs="Arial"/>
                <w:sz w:val="20"/>
                <w:szCs w:val="20"/>
              </w:rPr>
              <w:t xml:space="preserve">societal transformation, drawing on the transformative role of education to embed this process. Use equity and legal frameworks to evaluate public service activity and to drive changes in practice. Remove public service practices that contravene these laws or </w:t>
            </w:r>
            <w:r w:rsidR="00B5026E" w:rsidRPr="008A5718">
              <w:rPr>
                <w:rFonts w:cs="Arial"/>
                <w:sz w:val="20"/>
                <w:szCs w:val="20"/>
              </w:rPr>
              <w:t xml:space="preserve">value </w:t>
            </w:r>
            <w:r w:rsidRPr="008A5718">
              <w:rPr>
                <w:rFonts w:cs="Arial"/>
                <w:sz w:val="20"/>
                <w:szCs w:val="20"/>
              </w:rPr>
              <w:t>frameworks.</w:t>
            </w:r>
          </w:p>
          <w:p w14:paraId="08E8203A" w14:textId="00382261" w:rsidR="0078233C" w:rsidRPr="00066EFE" w:rsidRDefault="0078233C" w:rsidP="008A5718">
            <w:pPr>
              <w:spacing w:after="120"/>
              <w:ind w:left="176"/>
              <w:rPr>
                <w:rFonts w:cs="Arial"/>
                <w:b/>
                <w:bCs/>
              </w:rPr>
            </w:pPr>
            <w:r w:rsidRPr="005917EF">
              <w:rPr>
                <w:rFonts w:cs="Arial"/>
                <w:b/>
                <w:bCs/>
                <w:sz w:val="24"/>
                <w:szCs w:val="24"/>
              </w:rPr>
              <w:t>Ensure equitable participation:</w:t>
            </w:r>
            <w:r w:rsidRPr="00066EFE">
              <w:rPr>
                <w:rFonts w:cs="Arial"/>
              </w:rPr>
              <w:t xml:space="preserve">  </w:t>
            </w:r>
            <w:r w:rsidRPr="008A5718">
              <w:rPr>
                <w:rFonts w:cs="Arial"/>
                <w:sz w:val="20"/>
                <w:szCs w:val="20"/>
              </w:rPr>
              <w:t>Provide resources and opportunities for the representation of excluded groups in collaborative decision-making, planning and political control.  Correct power imbalances and ensure effective participation in public service policy</w:t>
            </w:r>
            <w:r w:rsidR="00A81AA0" w:rsidRPr="008A5718">
              <w:rPr>
                <w:rFonts w:cs="Arial"/>
                <w:sz w:val="20"/>
                <w:szCs w:val="20"/>
              </w:rPr>
              <w:t>-</w:t>
            </w:r>
            <w:r w:rsidRPr="008A5718">
              <w:rPr>
                <w:rFonts w:cs="Arial"/>
                <w:sz w:val="20"/>
                <w:szCs w:val="20"/>
              </w:rPr>
              <w:t>making and reforms at local, national and global levels.</w:t>
            </w:r>
          </w:p>
          <w:p w14:paraId="772FB6E5" w14:textId="77777777" w:rsidR="00DE71A5" w:rsidRDefault="00DE71A5" w:rsidP="008A5718">
            <w:pPr>
              <w:spacing w:after="120"/>
              <w:ind w:left="176"/>
              <w:rPr>
                <w:rFonts w:cs="Arial"/>
                <w:sz w:val="20"/>
                <w:szCs w:val="20"/>
              </w:rPr>
            </w:pPr>
            <w:r w:rsidRPr="005917EF">
              <w:rPr>
                <w:rFonts w:cs="Arial"/>
                <w:b/>
                <w:bCs/>
                <w:sz w:val="24"/>
                <w:szCs w:val="24"/>
              </w:rPr>
              <w:t>Redistribute resources:</w:t>
            </w:r>
            <w:r w:rsidRPr="00066EFE">
              <w:rPr>
                <w:rFonts w:cs="Arial"/>
                <w:b/>
                <w:bCs/>
              </w:rPr>
              <w:t xml:space="preserve"> </w:t>
            </w:r>
            <w:r w:rsidRPr="00E639A1">
              <w:rPr>
                <w:rFonts w:cs="Arial"/>
                <w:sz w:val="20"/>
                <w:szCs w:val="20"/>
              </w:rPr>
              <w:t xml:space="preserve">Take systemic opportunities </w:t>
            </w:r>
            <w:proofErr w:type="gramStart"/>
            <w:r w:rsidRPr="00E639A1">
              <w:rPr>
                <w:rFonts w:cs="Arial"/>
                <w:sz w:val="20"/>
                <w:szCs w:val="20"/>
              </w:rPr>
              <w:t>to  redress</w:t>
            </w:r>
            <w:proofErr w:type="gramEnd"/>
            <w:r w:rsidRPr="00E639A1">
              <w:rPr>
                <w:rFonts w:cs="Arial"/>
                <w:sz w:val="20"/>
                <w:szCs w:val="20"/>
              </w:rPr>
              <w:t xml:space="preserve"> injustices</w:t>
            </w:r>
            <w:r w:rsidRPr="00E639A1">
              <w:rPr>
                <w:rFonts w:cs="Arial"/>
                <w:b/>
                <w:bCs/>
                <w:sz w:val="20"/>
                <w:szCs w:val="20"/>
              </w:rPr>
              <w:t xml:space="preserve"> </w:t>
            </w:r>
            <w:r w:rsidRPr="00E639A1">
              <w:rPr>
                <w:rFonts w:cs="Arial"/>
                <w:sz w:val="20"/>
                <w:szCs w:val="20"/>
              </w:rPr>
              <w:t xml:space="preserve">through restructuring public services e.g. </w:t>
            </w:r>
            <w:r>
              <w:rPr>
                <w:rFonts w:cs="Arial"/>
                <w:sz w:val="20"/>
                <w:szCs w:val="20"/>
              </w:rPr>
              <w:t xml:space="preserve">through </w:t>
            </w:r>
            <w:r w:rsidRPr="00E639A1">
              <w:rPr>
                <w:rFonts w:cs="Arial"/>
                <w:sz w:val="20"/>
                <w:szCs w:val="20"/>
              </w:rPr>
              <w:t xml:space="preserve">quota systems, service relocation, allocation of resources, financial assistance or incentives, targeting provision at those experiencing disadvantage. </w:t>
            </w:r>
            <w:r w:rsidRPr="008A5718">
              <w:rPr>
                <w:rFonts w:cs="Arial"/>
                <w:sz w:val="20"/>
                <w:szCs w:val="20"/>
              </w:rPr>
              <w:t xml:space="preserve">Increase the availability and quality of robust data on disadvantaged groups. Use this to examine inequities within systems and between groups in relation </w:t>
            </w:r>
            <w:proofErr w:type="gramStart"/>
            <w:r w:rsidRPr="008A5718">
              <w:rPr>
                <w:rFonts w:cs="Arial"/>
                <w:sz w:val="20"/>
                <w:szCs w:val="20"/>
              </w:rPr>
              <w:t>to  service</w:t>
            </w:r>
            <w:proofErr w:type="gramEnd"/>
            <w:r w:rsidRPr="008A5718">
              <w:rPr>
                <w:rFonts w:cs="Arial"/>
                <w:sz w:val="20"/>
                <w:szCs w:val="20"/>
              </w:rPr>
              <w:t xml:space="preserve"> access, representation, resources and outcomes.  Introduce clear mechanisms for use of equity data in planning processes. </w:t>
            </w:r>
          </w:p>
          <w:p w14:paraId="4A2DB190" w14:textId="5D58539C" w:rsidR="0078233C" w:rsidRPr="00066EFE" w:rsidRDefault="0078233C" w:rsidP="00DE71A5">
            <w:pPr>
              <w:spacing w:after="120"/>
              <w:ind w:left="176"/>
              <w:rPr>
                <w:rFonts w:cs="Arial"/>
              </w:rPr>
            </w:pPr>
            <w:r w:rsidRPr="005917EF">
              <w:rPr>
                <w:rFonts w:cs="Arial"/>
                <w:b/>
                <w:bCs/>
                <w:sz w:val="24"/>
                <w:szCs w:val="24"/>
              </w:rPr>
              <w:t>Resource social cohesion</w:t>
            </w:r>
            <w:r w:rsidRPr="005917EF">
              <w:rPr>
                <w:rFonts w:cs="Arial"/>
                <w:sz w:val="24"/>
                <w:szCs w:val="24"/>
              </w:rPr>
              <w:t xml:space="preserve"> </w:t>
            </w:r>
            <w:r w:rsidRPr="005917EF">
              <w:rPr>
                <w:rFonts w:cs="Arial"/>
                <w:b/>
                <w:bCs/>
                <w:sz w:val="24"/>
                <w:szCs w:val="24"/>
              </w:rPr>
              <w:t>interventions:</w:t>
            </w:r>
            <w:r w:rsidRPr="00066EFE">
              <w:rPr>
                <w:rFonts w:cs="Arial"/>
                <w:b/>
                <w:bCs/>
              </w:rPr>
              <w:t xml:space="preserve"> </w:t>
            </w:r>
            <w:r w:rsidR="006C1D26" w:rsidRPr="008A5718">
              <w:rPr>
                <w:sz w:val="20"/>
                <w:szCs w:val="20"/>
              </w:rPr>
              <w:t>provide support</w:t>
            </w:r>
            <w:r w:rsidR="00AE3326" w:rsidRPr="008A5718">
              <w:rPr>
                <w:sz w:val="20"/>
                <w:szCs w:val="20"/>
              </w:rPr>
              <w:t xml:space="preserve"> for interventions that</w:t>
            </w:r>
            <w:r w:rsidR="00AE3326" w:rsidRPr="008A5718">
              <w:rPr>
                <w:rFonts w:cs="Arial"/>
                <w:b/>
                <w:bCs/>
                <w:sz w:val="20"/>
                <w:szCs w:val="20"/>
              </w:rPr>
              <w:t xml:space="preserve"> </w:t>
            </w:r>
            <w:r w:rsidRPr="008A5718">
              <w:rPr>
                <w:rFonts w:cs="Arial"/>
                <w:sz w:val="20"/>
                <w:szCs w:val="20"/>
              </w:rPr>
              <w:t xml:space="preserve">emphasise social development and </w:t>
            </w:r>
            <w:r w:rsidR="00AE3326">
              <w:rPr>
                <w:rFonts w:cs="Arial"/>
                <w:sz w:val="20"/>
                <w:szCs w:val="20"/>
              </w:rPr>
              <w:t xml:space="preserve">that </w:t>
            </w:r>
            <w:r w:rsidRPr="008A5718">
              <w:rPr>
                <w:rFonts w:cs="Arial"/>
                <w:sz w:val="20"/>
                <w:szCs w:val="20"/>
              </w:rPr>
              <w:t>address political, economic, and sociocultural inequality and injustice as well historic tensions and grievances.</w:t>
            </w:r>
            <w:r w:rsidRPr="00066EFE">
              <w:rPr>
                <w:rFonts w:cs="Arial"/>
              </w:rPr>
              <w:t xml:space="preserve"> </w:t>
            </w:r>
          </w:p>
        </w:tc>
      </w:tr>
      <w:tr w:rsidR="00C1325B" w:rsidRPr="00CC5C2C" w14:paraId="4289A24D" w14:textId="77777777" w:rsidTr="00400DD6">
        <w:trPr>
          <w:trHeight w:val="6703"/>
        </w:trPr>
        <w:tc>
          <w:tcPr>
            <w:tcW w:w="5813" w:type="dxa"/>
            <w:shd w:val="clear" w:color="auto" w:fill="C5E0B3" w:themeFill="accent6" w:themeFillTint="66"/>
          </w:tcPr>
          <w:p w14:paraId="7B8E0D6A" w14:textId="77777777" w:rsidR="00125568" w:rsidRDefault="00C1325B" w:rsidP="008A5718">
            <w:pPr>
              <w:pStyle w:val="Heading2"/>
              <w:jc w:val="center"/>
              <w:outlineLvl w:val="1"/>
              <w:rPr>
                <w:rFonts w:cs="Arial"/>
              </w:rPr>
            </w:pPr>
            <w:r w:rsidRPr="00CC5C2C">
              <w:rPr>
                <w:rFonts w:cs="Arial"/>
              </w:rPr>
              <w:t xml:space="preserve">HOW CAN EQUITY BE ACHIEVED AT </w:t>
            </w:r>
          </w:p>
          <w:p w14:paraId="50C857AB" w14:textId="566F0134" w:rsidR="00C1325B" w:rsidRPr="00CC5C2C" w:rsidRDefault="00C1325B" w:rsidP="008A5718">
            <w:pPr>
              <w:pStyle w:val="Heading2"/>
              <w:jc w:val="center"/>
              <w:outlineLvl w:val="1"/>
              <w:rPr>
                <w:rFonts w:cs="Arial"/>
              </w:rPr>
            </w:pPr>
            <w:r w:rsidRPr="00CC5C2C">
              <w:rPr>
                <w:rFonts w:cs="Arial"/>
              </w:rPr>
              <w:t>SERVICE LEVEL?</w:t>
            </w:r>
          </w:p>
          <w:p w14:paraId="30D82C6A" w14:textId="3F324B65" w:rsidR="00C1325B" w:rsidRPr="00CC5C2C" w:rsidRDefault="00C1325B" w:rsidP="008A5718">
            <w:pPr>
              <w:pStyle w:val="Heading2"/>
              <w:spacing w:after="120"/>
              <w:outlineLvl w:val="1"/>
              <w:rPr>
                <w:rFonts w:eastAsiaTheme="minorHAnsi" w:cs="Arial"/>
                <w:b w:val="0"/>
                <w:color w:val="auto"/>
                <w:sz w:val="22"/>
                <w:szCs w:val="22"/>
              </w:rPr>
            </w:pPr>
            <w:r w:rsidRPr="00CC5C2C">
              <w:rPr>
                <w:rFonts w:eastAsiaTheme="minorHAnsi" w:cs="Arial"/>
                <w:bCs/>
                <w:color w:val="auto"/>
                <w:sz w:val="22"/>
                <w:szCs w:val="22"/>
              </w:rPr>
              <w:t>Cross-sector collaboration:</w:t>
            </w:r>
            <w:r w:rsidRPr="00CC5C2C">
              <w:rPr>
                <w:rFonts w:eastAsiaTheme="minorHAnsi" w:cs="Arial"/>
                <w:b w:val="0"/>
                <w:color w:val="auto"/>
                <w:sz w:val="22"/>
                <w:szCs w:val="22"/>
              </w:rPr>
              <w:t xml:space="preserve"> </w:t>
            </w:r>
            <w:r>
              <w:rPr>
                <w:rFonts w:eastAsiaTheme="minorHAnsi" w:cs="Arial"/>
                <w:b w:val="0"/>
                <w:color w:val="auto"/>
                <w:sz w:val="22"/>
                <w:szCs w:val="22"/>
              </w:rPr>
              <w:t xml:space="preserve">partnerships between a range of local public institutions, NGOs and academics </w:t>
            </w:r>
            <w:r w:rsidR="0039481B">
              <w:rPr>
                <w:rFonts w:eastAsiaTheme="minorHAnsi" w:cs="Arial"/>
                <w:b w:val="0"/>
                <w:color w:val="auto"/>
                <w:sz w:val="22"/>
                <w:szCs w:val="22"/>
              </w:rPr>
              <w:t>can help to</w:t>
            </w:r>
            <w:r w:rsidRPr="00CC5C2C">
              <w:rPr>
                <w:rFonts w:eastAsiaTheme="minorHAnsi" w:cs="Arial"/>
                <w:b w:val="0"/>
                <w:color w:val="auto"/>
                <w:sz w:val="22"/>
                <w:szCs w:val="22"/>
              </w:rPr>
              <w:t xml:space="preserve"> address </w:t>
            </w:r>
            <w:r>
              <w:rPr>
                <w:rFonts w:eastAsiaTheme="minorHAnsi" w:cs="Arial"/>
                <w:b w:val="0"/>
                <w:color w:val="auto"/>
                <w:sz w:val="22"/>
                <w:szCs w:val="22"/>
              </w:rPr>
              <w:t xml:space="preserve">the drivers of </w:t>
            </w:r>
            <w:r w:rsidRPr="00CC5C2C">
              <w:rPr>
                <w:rFonts w:eastAsiaTheme="minorHAnsi" w:cs="Arial"/>
                <w:b w:val="0"/>
                <w:color w:val="auto"/>
                <w:sz w:val="22"/>
                <w:szCs w:val="22"/>
              </w:rPr>
              <w:t>disadvantage</w:t>
            </w:r>
            <w:r>
              <w:rPr>
                <w:rFonts w:eastAsiaTheme="minorHAnsi" w:cs="Arial"/>
                <w:b w:val="0"/>
                <w:color w:val="auto"/>
                <w:sz w:val="22"/>
                <w:szCs w:val="22"/>
              </w:rPr>
              <w:t xml:space="preserve"> in a holistic way</w:t>
            </w:r>
            <w:r w:rsidRPr="00CC5C2C">
              <w:rPr>
                <w:rFonts w:eastAsiaTheme="minorHAnsi" w:cs="Arial"/>
                <w:b w:val="0"/>
                <w:color w:val="auto"/>
                <w:sz w:val="22"/>
                <w:szCs w:val="22"/>
              </w:rPr>
              <w:t>, improve outcomes and promote social cohesion and trust</w:t>
            </w:r>
            <w:r w:rsidR="004B6F8C">
              <w:rPr>
                <w:rFonts w:eastAsiaTheme="minorHAnsi" w:cs="Arial"/>
                <w:b w:val="0"/>
                <w:color w:val="auto"/>
                <w:sz w:val="22"/>
                <w:szCs w:val="22"/>
              </w:rPr>
              <w:t xml:space="preserve"> in services</w:t>
            </w:r>
            <w:r w:rsidRPr="00CC5C2C">
              <w:rPr>
                <w:rFonts w:eastAsiaTheme="minorHAnsi" w:cs="Arial"/>
                <w:b w:val="0"/>
                <w:color w:val="auto"/>
                <w:sz w:val="22"/>
                <w:szCs w:val="22"/>
              </w:rPr>
              <w:t xml:space="preserve">. Development of a common language across different agencies </w:t>
            </w:r>
          </w:p>
          <w:p w14:paraId="702CAA8F" w14:textId="77777777" w:rsidR="00C1325B" w:rsidRPr="00CC5C2C" w:rsidRDefault="00C1325B" w:rsidP="008A5718">
            <w:pPr>
              <w:pStyle w:val="Heading2"/>
              <w:spacing w:after="120"/>
              <w:outlineLvl w:val="1"/>
              <w:rPr>
                <w:rFonts w:eastAsiaTheme="minorHAnsi" w:cs="Arial"/>
                <w:b w:val="0"/>
                <w:color w:val="auto"/>
                <w:sz w:val="22"/>
                <w:szCs w:val="22"/>
              </w:rPr>
            </w:pPr>
            <w:r w:rsidRPr="00CC5C2C">
              <w:rPr>
                <w:rFonts w:eastAsiaTheme="minorHAnsi" w:cs="Arial"/>
                <w:bCs/>
                <w:color w:val="auto"/>
                <w:sz w:val="22"/>
                <w:szCs w:val="22"/>
              </w:rPr>
              <w:t>Equal access:</w:t>
            </w:r>
            <w:r w:rsidRPr="00CC5C2C">
              <w:rPr>
                <w:rFonts w:eastAsiaTheme="minorHAnsi" w:cs="Arial"/>
                <w:b w:val="0"/>
                <w:color w:val="auto"/>
                <w:sz w:val="22"/>
                <w:szCs w:val="22"/>
              </w:rPr>
              <w:t xml:space="preserve"> recognition and accommodation of cultural and religious identity, gender relations and norms, sexuality and other types of diversity. </w:t>
            </w:r>
          </w:p>
          <w:p w14:paraId="7C9817CC" w14:textId="77777777" w:rsidR="00C1325B" w:rsidRPr="00CC5C2C" w:rsidRDefault="00C1325B" w:rsidP="008A5718">
            <w:pPr>
              <w:pStyle w:val="Heading2"/>
              <w:spacing w:after="120"/>
              <w:outlineLvl w:val="1"/>
              <w:rPr>
                <w:rFonts w:eastAsiaTheme="minorHAnsi" w:cs="Arial"/>
                <w:b w:val="0"/>
                <w:color w:val="auto"/>
                <w:sz w:val="22"/>
                <w:szCs w:val="22"/>
              </w:rPr>
            </w:pPr>
            <w:r w:rsidRPr="00CC5C2C">
              <w:rPr>
                <w:rFonts w:eastAsiaTheme="minorHAnsi" w:cs="Arial"/>
                <w:bCs/>
                <w:color w:val="auto"/>
                <w:sz w:val="22"/>
                <w:szCs w:val="22"/>
              </w:rPr>
              <w:t>Interventions that target disadvantage</w:t>
            </w:r>
            <w:r w:rsidRPr="00CC5C2C">
              <w:rPr>
                <w:rFonts w:eastAsiaTheme="minorHAnsi" w:cs="Arial"/>
                <w:b w:val="0"/>
                <w:color w:val="auto"/>
                <w:sz w:val="22"/>
                <w:szCs w:val="22"/>
              </w:rPr>
              <w:t xml:space="preserve"> and support inclusion within public services and in economic growth.  Use of motivational interviewing, social-psychological interventions additional practical and financial support and engagement with carers and support </w:t>
            </w:r>
            <w:proofErr w:type="gramStart"/>
            <w:r w:rsidRPr="00CC5C2C">
              <w:rPr>
                <w:rFonts w:eastAsiaTheme="minorHAnsi" w:cs="Arial"/>
                <w:b w:val="0"/>
                <w:color w:val="auto"/>
                <w:sz w:val="22"/>
                <w:szCs w:val="22"/>
              </w:rPr>
              <w:t>networks  to</w:t>
            </w:r>
            <w:proofErr w:type="gramEnd"/>
            <w:r w:rsidRPr="00CC5C2C">
              <w:rPr>
                <w:rFonts w:eastAsiaTheme="minorHAnsi" w:cs="Arial"/>
                <w:b w:val="0"/>
                <w:color w:val="auto"/>
                <w:sz w:val="22"/>
                <w:szCs w:val="22"/>
              </w:rPr>
              <w:t xml:space="preserve"> address poorer outcomes in disadvantaged groups. Innovative approaches to make data collection more inclusive.</w:t>
            </w:r>
          </w:p>
          <w:p w14:paraId="21D7A1E4" w14:textId="7C9797B2" w:rsidR="00C1325B" w:rsidRPr="00E22DC2" w:rsidRDefault="00C1325B" w:rsidP="00C1325B">
            <w:pPr>
              <w:rPr>
                <w:rFonts w:cs="Arial"/>
              </w:rPr>
            </w:pPr>
            <w:r w:rsidRPr="008A5718">
              <w:rPr>
                <w:rFonts w:cs="Arial"/>
                <w:b/>
              </w:rPr>
              <w:t>Equitable participation</w:t>
            </w:r>
            <w:r w:rsidRPr="008A5718">
              <w:rPr>
                <w:rFonts w:cs="Arial"/>
              </w:rPr>
              <w:t>: in governance and ‘all-stakeholder’ decision-making, including civil society and NGOs; equal representation for disadvantaged groups especially those who experience multiple layers of exclusion.</w:t>
            </w:r>
          </w:p>
          <w:p w14:paraId="156965C7" w14:textId="5C41328E" w:rsidR="00C1325B" w:rsidRPr="008A5718" w:rsidRDefault="00C1325B" w:rsidP="008A5718">
            <w:pPr>
              <w:autoSpaceDE w:val="0"/>
              <w:autoSpaceDN w:val="0"/>
              <w:adjustRightInd w:val="0"/>
              <w:rPr>
                <w:rFonts w:cs="Arial"/>
              </w:rPr>
            </w:pPr>
          </w:p>
        </w:tc>
        <w:tc>
          <w:tcPr>
            <w:tcW w:w="4819" w:type="dxa"/>
            <w:vMerge/>
            <w:shd w:val="clear" w:color="auto" w:fill="E2EFD9" w:themeFill="accent6" w:themeFillTint="33"/>
          </w:tcPr>
          <w:p w14:paraId="07722F34" w14:textId="77777777" w:rsidR="00C1325B" w:rsidRPr="00CC5C2C" w:rsidRDefault="00C1325B" w:rsidP="00412915">
            <w:pPr>
              <w:pStyle w:val="Heading2"/>
              <w:spacing w:after="120"/>
              <w:outlineLvl w:val="1"/>
              <w:rPr>
                <w:rFonts w:cs="Arial"/>
              </w:rPr>
            </w:pPr>
          </w:p>
        </w:tc>
      </w:tr>
    </w:tbl>
    <w:p w14:paraId="210DE714" w14:textId="1C194909" w:rsidR="00593783" w:rsidRPr="00791E97" w:rsidRDefault="00593783" w:rsidP="00053709">
      <w:pPr>
        <w:pStyle w:val="Heading2"/>
        <w:rPr>
          <w:rFonts w:cs="Arial"/>
          <w:sz w:val="22"/>
          <w:szCs w:val="22"/>
        </w:rPr>
        <w:sectPr w:rsidR="00593783" w:rsidRPr="00791E97" w:rsidSect="00D81190">
          <w:headerReference w:type="default" r:id="rId11"/>
          <w:endnotePr>
            <w:numFmt w:val="decimal"/>
          </w:endnotePr>
          <w:pgSz w:w="11906" w:h="16838"/>
          <w:pgMar w:top="1440" w:right="1440" w:bottom="1134" w:left="1440" w:header="708" w:footer="708" w:gutter="0"/>
          <w:cols w:space="708"/>
          <w:docGrid w:linePitch="360"/>
        </w:sectPr>
      </w:pPr>
    </w:p>
    <w:tbl>
      <w:tblPr>
        <w:tblStyle w:val="TableGrid0"/>
        <w:tblW w:w="5975" w:type="pct"/>
        <w:tblInd w:w="-856" w:type="dxa"/>
        <w:tblLayout w:type="fixed"/>
        <w:tblLook w:val="04A0" w:firstRow="1" w:lastRow="0" w:firstColumn="1" w:lastColumn="0" w:noHBand="0" w:noVBand="1"/>
      </w:tblPr>
      <w:tblGrid>
        <w:gridCol w:w="5279"/>
        <w:gridCol w:w="5495"/>
      </w:tblGrid>
      <w:tr w:rsidR="0057360B" w:rsidRPr="00D81190" w14:paraId="2B5AFFA0" w14:textId="30F2EE0B" w:rsidTr="0057360B">
        <w:trPr>
          <w:trHeight w:val="1864"/>
        </w:trPr>
        <w:tc>
          <w:tcPr>
            <w:tcW w:w="2450" w:type="pct"/>
            <w:shd w:val="clear" w:color="auto" w:fill="C5E0B3" w:themeFill="accent6" w:themeFillTint="66"/>
          </w:tcPr>
          <w:p w14:paraId="3B0DDBD7" w14:textId="497AA48D" w:rsidR="0033415F" w:rsidRPr="00D81190" w:rsidRDefault="0033415F" w:rsidP="00CF6C3B">
            <w:pPr>
              <w:pStyle w:val="Heading2"/>
              <w:spacing w:after="120"/>
              <w:outlineLvl w:val="1"/>
              <w:rPr>
                <w:rFonts w:cs="Arial"/>
              </w:rPr>
            </w:pPr>
            <w:r w:rsidRPr="00D81190">
              <w:rPr>
                <w:rFonts w:cs="Arial"/>
              </w:rPr>
              <w:lastRenderedPageBreak/>
              <w:t>WHAT WORKS FOR INDIVIDUALS AND COMMUNITIES?</w:t>
            </w:r>
          </w:p>
          <w:p w14:paraId="1DB78B71" w14:textId="2F44ED3E" w:rsidR="0033415F" w:rsidRPr="00D81190" w:rsidRDefault="0033415F" w:rsidP="000362CD">
            <w:pPr>
              <w:autoSpaceDE w:val="0"/>
              <w:autoSpaceDN w:val="0"/>
              <w:adjustRightInd w:val="0"/>
              <w:rPr>
                <w:rFonts w:cs="Arial"/>
              </w:rPr>
            </w:pPr>
            <w:r w:rsidRPr="00D81190">
              <w:rPr>
                <w:rFonts w:cs="Arial"/>
                <w:b/>
                <w:bCs/>
              </w:rPr>
              <w:t>Individual capacity and cultural capital</w:t>
            </w:r>
            <w:r w:rsidRPr="00D81190">
              <w:rPr>
                <w:rFonts w:cs="Arial"/>
              </w:rPr>
              <w:t xml:space="preserve">, </w:t>
            </w:r>
            <w:r w:rsidRPr="00CC12AD">
              <w:rPr>
                <w:rFonts w:cs="Arial"/>
                <w:sz w:val="20"/>
                <w:szCs w:val="20"/>
              </w:rPr>
              <w:t>for example, through skills development, changing individual behaviour and reducing negative perceptions of services through community engagement. Initiatives such as behaviour change training</w:t>
            </w:r>
            <w:r w:rsidR="00AD20B2" w:rsidRPr="00CC12AD">
              <w:rPr>
                <w:rFonts w:cs="Arial"/>
                <w:sz w:val="20"/>
                <w:szCs w:val="20"/>
              </w:rPr>
              <w:t>, along</w:t>
            </w:r>
            <w:r w:rsidR="00CC12AD" w:rsidRPr="00CC12AD">
              <w:rPr>
                <w:rFonts w:cs="Arial"/>
                <w:sz w:val="20"/>
                <w:szCs w:val="20"/>
              </w:rPr>
              <w:t>s</w:t>
            </w:r>
            <w:r w:rsidR="00AD20B2" w:rsidRPr="00CC12AD">
              <w:rPr>
                <w:rFonts w:cs="Arial"/>
                <w:sz w:val="20"/>
                <w:szCs w:val="20"/>
              </w:rPr>
              <w:t xml:space="preserve">ide </w:t>
            </w:r>
            <w:r w:rsidR="00CC12AD" w:rsidRPr="00CC12AD">
              <w:rPr>
                <w:rFonts w:cs="Arial"/>
                <w:sz w:val="20"/>
                <w:szCs w:val="20"/>
              </w:rPr>
              <w:t xml:space="preserve">making services easier to access, </w:t>
            </w:r>
            <w:r w:rsidRPr="00CC12AD">
              <w:rPr>
                <w:rFonts w:cs="Arial"/>
                <w:sz w:val="20"/>
                <w:szCs w:val="20"/>
              </w:rPr>
              <w:t xml:space="preserve"> also has the potential to improve service user understandings of systems and outcomes. </w:t>
            </w:r>
          </w:p>
          <w:p w14:paraId="256D3AB4" w14:textId="77777777" w:rsidR="0033415F" w:rsidRPr="00D81190" w:rsidRDefault="0033415F" w:rsidP="000362CD">
            <w:pPr>
              <w:autoSpaceDE w:val="0"/>
              <w:autoSpaceDN w:val="0"/>
              <w:adjustRightInd w:val="0"/>
              <w:rPr>
                <w:rFonts w:cs="Arial"/>
              </w:rPr>
            </w:pPr>
            <w:r w:rsidRPr="00D81190">
              <w:rPr>
                <w:rFonts w:cs="Arial"/>
                <w:b/>
                <w:bCs/>
              </w:rPr>
              <w:t>Increased levels of trust</w:t>
            </w:r>
            <w:r w:rsidRPr="00D81190">
              <w:rPr>
                <w:rFonts w:cs="Arial"/>
              </w:rPr>
              <w:t xml:space="preserve"> </w:t>
            </w:r>
            <w:r w:rsidRPr="00CC12AD">
              <w:rPr>
                <w:rFonts w:cs="Arial"/>
                <w:sz w:val="20"/>
                <w:szCs w:val="20"/>
              </w:rPr>
              <w:t>in public services systems and between different identity groups</w:t>
            </w:r>
          </w:p>
          <w:p w14:paraId="0B49DAC9" w14:textId="0DA8D228" w:rsidR="006469DA" w:rsidRPr="00CF6C3B" w:rsidRDefault="0033415F" w:rsidP="00CF6C3B">
            <w:pPr>
              <w:spacing w:after="120"/>
              <w:rPr>
                <w:rFonts w:cs="Arial"/>
                <w:sz w:val="20"/>
                <w:szCs w:val="20"/>
              </w:rPr>
            </w:pPr>
            <w:r w:rsidRPr="00D81190">
              <w:rPr>
                <w:rFonts w:cs="Arial"/>
                <w:b/>
                <w:bCs/>
              </w:rPr>
              <w:t xml:space="preserve">Opportunities to share experiences </w:t>
            </w:r>
            <w:r w:rsidRPr="00CC12AD">
              <w:rPr>
                <w:rFonts w:cs="Arial"/>
                <w:sz w:val="20"/>
                <w:szCs w:val="20"/>
              </w:rPr>
              <w:t xml:space="preserve">especially in conflict settings </w:t>
            </w:r>
          </w:p>
        </w:tc>
        <w:tc>
          <w:tcPr>
            <w:tcW w:w="2550" w:type="pct"/>
            <w:vMerge w:val="restart"/>
            <w:shd w:val="clear" w:color="auto" w:fill="538135" w:themeFill="accent6" w:themeFillShade="BF"/>
          </w:tcPr>
          <w:p w14:paraId="5C462A99" w14:textId="147490E4" w:rsidR="00375E13" w:rsidRPr="006731C3" w:rsidRDefault="0033415F" w:rsidP="008A5718">
            <w:pPr>
              <w:pStyle w:val="Heading2"/>
              <w:spacing w:before="0" w:after="120"/>
              <w:outlineLvl w:val="1"/>
              <w:rPr>
                <w:color w:val="FFFFFF" w:themeColor="background1"/>
              </w:rPr>
            </w:pPr>
            <w:r w:rsidRPr="006731C3">
              <w:rPr>
                <w:rFonts w:cs="Arial"/>
                <w:color w:val="FFFFFF" w:themeColor="background1"/>
              </w:rPr>
              <w:t>WHAT KIND OF RESEARCH DESIGN SUPPORTS EQUITABLE OUTCOMES?</w:t>
            </w:r>
          </w:p>
          <w:p w14:paraId="6B5E6582" w14:textId="31516ABD" w:rsidR="007D75EF" w:rsidRPr="006731C3" w:rsidRDefault="0033415F" w:rsidP="008A5718">
            <w:pPr>
              <w:autoSpaceDE w:val="0"/>
              <w:autoSpaceDN w:val="0"/>
              <w:adjustRightInd w:val="0"/>
              <w:spacing w:after="120"/>
              <w:rPr>
                <w:rFonts w:cs="Arial"/>
                <w:color w:val="FFFFFF" w:themeColor="background1"/>
                <w:sz w:val="20"/>
                <w:szCs w:val="20"/>
              </w:rPr>
            </w:pPr>
            <w:r w:rsidRPr="00696FCB">
              <w:rPr>
                <w:rFonts w:cs="Arial"/>
                <w:b/>
                <w:bCs/>
                <w:color w:val="FFFFFF" w:themeColor="background1"/>
                <w:sz w:val="24"/>
                <w:szCs w:val="24"/>
              </w:rPr>
              <w:t>“Decolonising knowledge”</w:t>
            </w:r>
            <w:r w:rsidRPr="006731C3">
              <w:rPr>
                <w:rFonts w:cs="Arial"/>
                <w:color w:val="FFFFFF" w:themeColor="background1"/>
                <w:sz w:val="20"/>
                <w:szCs w:val="20"/>
              </w:rPr>
              <w:t xml:space="preserve"> by </w:t>
            </w:r>
            <w:r w:rsidR="006433B2" w:rsidRPr="006731C3">
              <w:rPr>
                <w:rFonts w:cs="Arial"/>
                <w:color w:val="FFFFFF" w:themeColor="background1"/>
                <w:sz w:val="20"/>
                <w:szCs w:val="20"/>
              </w:rPr>
              <w:t xml:space="preserve">critically reviewing existing approaches and </w:t>
            </w:r>
            <w:r w:rsidRPr="006731C3">
              <w:rPr>
                <w:rFonts w:cs="Arial"/>
                <w:color w:val="FFFFFF" w:themeColor="background1"/>
                <w:sz w:val="20"/>
                <w:szCs w:val="20"/>
              </w:rPr>
              <w:t>exploring local/alternative understandings of issues through dialogue among key stakeholders.  This can help produce contextualized knowledge that is empowering to disadvantaged groups.  This understanding should be linked to public service responses that meet the needs and aspirations of disadvantaged groups.</w:t>
            </w:r>
          </w:p>
          <w:p w14:paraId="3DFF8DC7" w14:textId="6C53246F" w:rsidR="00375E13" w:rsidRPr="006731C3" w:rsidRDefault="00375E13" w:rsidP="008A5718">
            <w:pPr>
              <w:spacing w:after="120"/>
              <w:rPr>
                <w:rFonts w:cs="Arial"/>
                <w:color w:val="FFFFFF" w:themeColor="background1"/>
              </w:rPr>
            </w:pPr>
            <w:r w:rsidRPr="00696FCB">
              <w:rPr>
                <w:rFonts w:cs="Arial"/>
                <w:b/>
                <w:bCs/>
                <w:color w:val="FFFFFF" w:themeColor="background1"/>
                <w:sz w:val="24"/>
                <w:szCs w:val="24"/>
              </w:rPr>
              <w:t>Collaboration with disadvantaged communities</w:t>
            </w:r>
            <w:r w:rsidRPr="006731C3">
              <w:rPr>
                <w:rFonts w:cs="Arial"/>
                <w:b/>
                <w:bCs/>
                <w:color w:val="FFFFFF" w:themeColor="background1"/>
              </w:rPr>
              <w:t xml:space="preserve"> </w:t>
            </w:r>
            <w:r w:rsidR="003F4BE9" w:rsidRPr="00696FCB">
              <w:rPr>
                <w:rFonts w:cs="Arial"/>
                <w:color w:val="FFFFFF" w:themeColor="background1"/>
                <w:sz w:val="20"/>
                <w:szCs w:val="20"/>
              </w:rPr>
              <w:t>by</w:t>
            </w:r>
            <w:r w:rsidR="003F4BE9" w:rsidRPr="00696FCB">
              <w:rPr>
                <w:rFonts w:cs="Arial"/>
                <w:b/>
                <w:bCs/>
                <w:color w:val="FFFFFF" w:themeColor="background1"/>
                <w:sz w:val="20"/>
                <w:szCs w:val="20"/>
              </w:rPr>
              <w:t xml:space="preserve"> </w:t>
            </w:r>
            <w:r w:rsidRPr="00696FCB">
              <w:rPr>
                <w:rFonts w:cs="Arial"/>
                <w:color w:val="FFFFFF" w:themeColor="background1"/>
                <w:sz w:val="20"/>
                <w:szCs w:val="20"/>
              </w:rPr>
              <w:t xml:space="preserve">modelling social inclusion </w:t>
            </w:r>
            <w:r w:rsidR="0046266C" w:rsidRPr="00696FCB">
              <w:rPr>
                <w:rFonts w:cs="Arial"/>
                <w:color w:val="FFFFFF" w:themeColor="background1"/>
                <w:sz w:val="20"/>
                <w:szCs w:val="20"/>
              </w:rPr>
              <w:t>in the research process</w:t>
            </w:r>
            <w:r w:rsidRPr="00696FCB">
              <w:rPr>
                <w:rFonts w:cs="Arial"/>
                <w:color w:val="FFFFFF" w:themeColor="background1"/>
                <w:sz w:val="20"/>
                <w:szCs w:val="20"/>
              </w:rPr>
              <w:t xml:space="preserve"> through: representation and empowerment of community advocates at all stages of the research process; mutual benefits from such engagement and constructive, long-term, rather than tokenistic, relationships. Privileging the voice of these participants, who may be involved as co-researchers, helps challenge assumptions and stereotypes linked to societal power-imbalances that exist. Mutual learning and intercultural dialogue is a significant aspect of such research, recognising that everyone involved in the collaboration has valued knowledge to share.</w:t>
            </w:r>
          </w:p>
          <w:p w14:paraId="1E9883C8" w14:textId="598A7472" w:rsidR="007D75EF" w:rsidRPr="006731C3" w:rsidRDefault="0033415F" w:rsidP="008A5718">
            <w:pPr>
              <w:autoSpaceDE w:val="0"/>
              <w:autoSpaceDN w:val="0"/>
              <w:adjustRightInd w:val="0"/>
              <w:spacing w:after="120"/>
              <w:rPr>
                <w:rFonts w:cs="Arial"/>
                <w:color w:val="FFFFFF" w:themeColor="background1"/>
                <w:sz w:val="20"/>
                <w:szCs w:val="20"/>
              </w:rPr>
            </w:pPr>
            <w:r w:rsidRPr="00696FCB">
              <w:rPr>
                <w:rFonts w:cs="Arial"/>
                <w:b/>
                <w:bCs/>
                <w:color w:val="FFFFFF" w:themeColor="background1"/>
                <w:sz w:val="24"/>
                <w:szCs w:val="24"/>
              </w:rPr>
              <w:t>Co-designed and participatory research methods</w:t>
            </w:r>
            <w:r w:rsidRPr="006731C3">
              <w:rPr>
                <w:rFonts w:cs="Arial"/>
                <w:b/>
                <w:bCs/>
                <w:color w:val="FFFFFF" w:themeColor="background1"/>
                <w:sz w:val="20"/>
                <w:szCs w:val="20"/>
              </w:rPr>
              <w:t xml:space="preserve"> </w:t>
            </w:r>
            <w:r w:rsidRPr="006731C3">
              <w:rPr>
                <w:rFonts w:cs="Arial"/>
                <w:color w:val="FFFFFF" w:themeColor="background1"/>
                <w:sz w:val="20"/>
                <w:szCs w:val="20"/>
              </w:rPr>
              <w:t xml:space="preserve">that draw out experiential knowledge from local people and recognise the multiple ways in which those from disadvantaged populations are excluded from society – by different public services and through different types of discrimination operating simultaneously.  These methods can reveal the everyday lives of people in disadvantaged groups in ways that give them control over how their stories are told and </w:t>
            </w:r>
            <w:r w:rsidR="00E33C43" w:rsidRPr="006731C3">
              <w:rPr>
                <w:rFonts w:cs="Arial"/>
                <w:color w:val="FFFFFF" w:themeColor="background1"/>
                <w:sz w:val="20"/>
                <w:szCs w:val="20"/>
              </w:rPr>
              <w:t xml:space="preserve">support their </w:t>
            </w:r>
            <w:r w:rsidR="00635B55" w:rsidRPr="006731C3">
              <w:rPr>
                <w:rFonts w:cs="Arial"/>
                <w:color w:val="FFFFFF" w:themeColor="background1"/>
                <w:sz w:val="20"/>
                <w:szCs w:val="20"/>
              </w:rPr>
              <w:t xml:space="preserve">input into </w:t>
            </w:r>
            <w:r w:rsidR="00E33C43" w:rsidRPr="006731C3">
              <w:rPr>
                <w:rFonts w:cs="Arial"/>
                <w:color w:val="FFFFFF" w:themeColor="background1"/>
                <w:sz w:val="20"/>
                <w:szCs w:val="20"/>
              </w:rPr>
              <w:t xml:space="preserve">how </w:t>
            </w:r>
            <w:r w:rsidRPr="006731C3">
              <w:rPr>
                <w:rFonts w:cs="Arial"/>
                <w:color w:val="FFFFFF" w:themeColor="background1"/>
                <w:sz w:val="20"/>
                <w:szCs w:val="20"/>
              </w:rPr>
              <w:t xml:space="preserve">services are developed. Capacity that already exists in excluded communities and ways of increasing capacity </w:t>
            </w:r>
            <w:r w:rsidR="007D75EF" w:rsidRPr="006731C3">
              <w:rPr>
                <w:rFonts w:cs="Arial"/>
                <w:color w:val="FFFFFF" w:themeColor="background1"/>
                <w:sz w:val="20"/>
                <w:szCs w:val="20"/>
              </w:rPr>
              <w:t>are supported by such methods</w:t>
            </w:r>
          </w:p>
          <w:p w14:paraId="72A2E19A" w14:textId="70FA66CB" w:rsidR="009805B4" w:rsidRPr="003C296F" w:rsidRDefault="00375E13" w:rsidP="008A5718">
            <w:pPr>
              <w:autoSpaceDE w:val="0"/>
              <w:autoSpaceDN w:val="0"/>
              <w:adjustRightInd w:val="0"/>
              <w:spacing w:after="120"/>
              <w:rPr>
                <w:rFonts w:cs="Arial"/>
                <w:sz w:val="20"/>
                <w:szCs w:val="20"/>
              </w:rPr>
            </w:pPr>
            <w:r w:rsidRPr="00696FCB">
              <w:rPr>
                <w:rFonts w:cs="Arial"/>
                <w:b/>
                <w:bCs/>
                <w:color w:val="FFFFFF" w:themeColor="background1"/>
                <w:sz w:val="24"/>
                <w:szCs w:val="24"/>
              </w:rPr>
              <w:t>Analysis of the research context:</w:t>
            </w:r>
            <w:r w:rsidRPr="006731C3">
              <w:rPr>
                <w:rFonts w:cs="Arial"/>
                <w:b/>
                <w:bCs/>
                <w:color w:val="FFFFFF" w:themeColor="background1"/>
                <w:sz w:val="20"/>
                <w:szCs w:val="20"/>
              </w:rPr>
              <w:t xml:space="preserve"> </w:t>
            </w:r>
            <w:r w:rsidRPr="006731C3">
              <w:rPr>
                <w:rFonts w:cs="Arial"/>
                <w:color w:val="FFFFFF" w:themeColor="background1"/>
                <w:sz w:val="20"/>
                <w:szCs w:val="20"/>
              </w:rPr>
              <w:t>this should include recognition of relevant cultures (such as ethnic and religious heritage, gender norms) and the interplay between culture, economics and politics within social relations, including the politic</w:t>
            </w:r>
            <w:r w:rsidR="005668BE">
              <w:rPr>
                <w:rFonts w:cs="Arial"/>
                <w:color w:val="FFFFFF" w:themeColor="background1"/>
                <w:sz w:val="20"/>
                <w:szCs w:val="20"/>
              </w:rPr>
              <w:t>al</w:t>
            </w:r>
            <w:r w:rsidRPr="006731C3">
              <w:rPr>
                <w:rFonts w:cs="Arial"/>
                <w:color w:val="FFFFFF" w:themeColor="background1"/>
                <w:sz w:val="20"/>
                <w:szCs w:val="20"/>
              </w:rPr>
              <w:t xml:space="preserve"> aspects of </w:t>
            </w:r>
            <w:proofErr w:type="gramStart"/>
            <w:r w:rsidRPr="006731C3">
              <w:rPr>
                <w:rFonts w:cs="Arial"/>
                <w:color w:val="FFFFFF" w:themeColor="background1"/>
                <w:sz w:val="20"/>
                <w:szCs w:val="20"/>
              </w:rPr>
              <w:t>how  public</w:t>
            </w:r>
            <w:proofErr w:type="gramEnd"/>
            <w:r w:rsidRPr="006731C3">
              <w:rPr>
                <w:rFonts w:cs="Arial"/>
                <w:color w:val="FFFFFF" w:themeColor="background1"/>
                <w:sz w:val="20"/>
                <w:szCs w:val="20"/>
              </w:rPr>
              <w:t xml:space="preserve"> services are governed. This analysis can help identify the system reform needed to achieve the Sustainable Development Goals relating to equity</w:t>
            </w:r>
            <w:r w:rsidR="00185E5B">
              <w:rPr>
                <w:rFonts w:cs="Arial"/>
                <w:color w:val="FFFFFF" w:themeColor="background1"/>
                <w:sz w:val="20"/>
                <w:szCs w:val="20"/>
              </w:rPr>
              <w:t>,</w:t>
            </w:r>
            <w:r w:rsidR="00837D0A" w:rsidRPr="006731C3">
              <w:rPr>
                <w:rFonts w:cs="Arial"/>
                <w:color w:val="FFFFFF" w:themeColor="background1"/>
                <w:sz w:val="20"/>
                <w:szCs w:val="20"/>
              </w:rPr>
              <w:t xml:space="preserve"> such as SDGs 1, 2, 4, 5, 10, 11 and 16</w:t>
            </w:r>
            <w:r w:rsidRPr="006731C3">
              <w:rPr>
                <w:rFonts w:cs="Arial"/>
                <w:color w:val="FFFFFF" w:themeColor="background1"/>
                <w:sz w:val="20"/>
                <w:szCs w:val="20"/>
              </w:rPr>
              <w:t xml:space="preserve">. </w:t>
            </w:r>
            <w:r w:rsidR="00837D0A" w:rsidRPr="006731C3">
              <w:rPr>
                <w:rFonts w:cs="Arial"/>
                <w:color w:val="FFFFFF" w:themeColor="background1"/>
                <w:sz w:val="20"/>
                <w:szCs w:val="20"/>
              </w:rPr>
              <w:t>I</w:t>
            </w:r>
            <w:r w:rsidRPr="006731C3">
              <w:rPr>
                <w:rFonts w:cs="Arial"/>
                <w:color w:val="FFFFFF" w:themeColor="background1"/>
                <w:sz w:val="20"/>
                <w:szCs w:val="20"/>
              </w:rPr>
              <w:t>t could also inform development of multiple inclusion strategies needed to address the drivers of social exclusion in society, policymaking, institutions and within communities. Research that addresses barriers to effective involvement of disadvantaged groups and increases the accountability of public services can have significant impact on civic participation and the representation of disadvantaged ethnic and religious groups in decision-making processes.</w:t>
            </w:r>
          </w:p>
        </w:tc>
      </w:tr>
      <w:tr w:rsidR="0057360B" w:rsidRPr="00D81190" w14:paraId="673BB6ED" w14:textId="77777777" w:rsidTr="00FB3701">
        <w:trPr>
          <w:trHeight w:val="3342"/>
        </w:trPr>
        <w:tc>
          <w:tcPr>
            <w:tcW w:w="2450" w:type="pct"/>
            <w:shd w:val="clear" w:color="auto" w:fill="A8D08D" w:themeFill="accent6" w:themeFillTint="99"/>
          </w:tcPr>
          <w:p w14:paraId="7387EA4E" w14:textId="14150F30" w:rsidR="009805B4" w:rsidRPr="00D81190" w:rsidRDefault="009805B4" w:rsidP="00FB3701">
            <w:pPr>
              <w:pStyle w:val="Heading2"/>
              <w:spacing w:after="120"/>
              <w:ind w:right="170"/>
              <w:outlineLvl w:val="1"/>
              <w:rPr>
                <w:rFonts w:cs="Arial"/>
              </w:rPr>
            </w:pPr>
            <w:r w:rsidRPr="00D81190">
              <w:rPr>
                <w:rFonts w:cs="Arial"/>
              </w:rPr>
              <w:t>PILOT STUD</w:t>
            </w:r>
            <w:r w:rsidR="00B30BF2">
              <w:rPr>
                <w:rFonts w:cs="Arial"/>
              </w:rPr>
              <w:t>IES</w:t>
            </w:r>
            <w:r w:rsidRPr="00D81190">
              <w:rPr>
                <w:rFonts w:cs="Arial"/>
              </w:rPr>
              <w:t xml:space="preserve"> </w:t>
            </w:r>
          </w:p>
          <w:p w14:paraId="0F48B996" w14:textId="2243AA0A" w:rsidR="009805B4" w:rsidRPr="00FB3701" w:rsidRDefault="009F01BE" w:rsidP="008A5718">
            <w:pPr>
              <w:ind w:left="31" w:right="171"/>
              <w:rPr>
                <w:rFonts w:cs="Arial"/>
              </w:rPr>
            </w:pPr>
            <w:r w:rsidRPr="00FB3701">
              <w:rPr>
                <w:rFonts w:cs="Arial"/>
              </w:rPr>
              <w:t xml:space="preserve">We </w:t>
            </w:r>
            <w:r w:rsidR="00174B57">
              <w:rPr>
                <w:rFonts w:cs="Arial"/>
              </w:rPr>
              <w:t>have</w:t>
            </w:r>
            <w:r w:rsidRPr="00FB3701">
              <w:rPr>
                <w:rFonts w:cs="Arial"/>
              </w:rPr>
              <w:t xml:space="preserve"> support</w:t>
            </w:r>
            <w:r w:rsidR="00174B57">
              <w:rPr>
                <w:rFonts w:cs="Arial"/>
              </w:rPr>
              <w:t>ed a number of</w:t>
            </w:r>
            <w:r w:rsidRPr="00FB3701">
              <w:rPr>
                <w:rFonts w:cs="Arial"/>
              </w:rPr>
              <w:t xml:space="preserve"> </w:t>
            </w:r>
            <w:r w:rsidR="00B30BF2" w:rsidRPr="00FB3701">
              <w:rPr>
                <w:rFonts w:cs="Arial"/>
              </w:rPr>
              <w:t>p</w:t>
            </w:r>
            <w:r w:rsidR="00A547FA" w:rsidRPr="00FB3701">
              <w:rPr>
                <w:rFonts w:cs="Arial"/>
              </w:rPr>
              <w:t xml:space="preserve">ilot </w:t>
            </w:r>
            <w:r w:rsidRPr="00FB3701">
              <w:rPr>
                <w:rFonts w:cs="Arial"/>
              </w:rPr>
              <w:t>studies that align</w:t>
            </w:r>
            <w:r w:rsidR="00802C59" w:rsidRPr="00FB3701">
              <w:rPr>
                <w:rFonts w:cs="Arial"/>
              </w:rPr>
              <w:t xml:space="preserve"> </w:t>
            </w:r>
            <w:r w:rsidRPr="00FB3701">
              <w:rPr>
                <w:rFonts w:cs="Arial"/>
              </w:rPr>
              <w:t xml:space="preserve">with the </w:t>
            </w:r>
            <w:r w:rsidR="00DF607E" w:rsidRPr="00FB3701">
              <w:t>recommendations and</w:t>
            </w:r>
            <w:r w:rsidRPr="00FB3701">
              <w:rPr>
                <w:rFonts w:cs="Arial"/>
              </w:rPr>
              <w:t xml:space="preserve"> </w:t>
            </w:r>
            <w:r w:rsidR="00DF607E" w:rsidRPr="00FB3701">
              <w:rPr>
                <w:rFonts w:cs="Arial"/>
              </w:rPr>
              <w:t xml:space="preserve">approaches outlined </w:t>
            </w:r>
            <w:r w:rsidRPr="00FB3701">
              <w:rPr>
                <w:rFonts w:cs="Arial"/>
              </w:rPr>
              <w:t>in th</w:t>
            </w:r>
            <w:r w:rsidR="00802C59" w:rsidRPr="00FB3701">
              <w:rPr>
                <w:rFonts w:cs="Arial"/>
              </w:rPr>
              <w:t>is</w:t>
            </w:r>
            <w:r w:rsidRPr="00FB3701">
              <w:rPr>
                <w:rFonts w:cs="Arial"/>
              </w:rPr>
              <w:t xml:space="preserve"> policy briefing</w:t>
            </w:r>
            <w:r w:rsidR="00C40C1D" w:rsidRPr="00FB3701">
              <w:rPr>
                <w:rFonts w:cs="Arial"/>
              </w:rPr>
              <w:t>,</w:t>
            </w:r>
            <w:r w:rsidR="00DF607E" w:rsidRPr="00FB3701">
              <w:rPr>
                <w:rFonts w:cs="Arial"/>
              </w:rPr>
              <w:t xml:space="preserve"> </w:t>
            </w:r>
            <w:r w:rsidR="00C40C1D" w:rsidRPr="00FB3701">
              <w:rPr>
                <w:rFonts w:cs="Arial"/>
              </w:rPr>
              <w:t>including</w:t>
            </w:r>
            <w:r w:rsidR="00462C92" w:rsidRPr="00FB3701">
              <w:rPr>
                <w:rFonts w:cs="Arial"/>
              </w:rPr>
              <w:t xml:space="preserve"> </w:t>
            </w:r>
            <w:r w:rsidRPr="00FB3701">
              <w:rPr>
                <w:rFonts w:cs="Arial"/>
              </w:rPr>
              <w:t xml:space="preserve">collaboration with </w:t>
            </w:r>
            <w:r w:rsidR="00462C92" w:rsidRPr="00FB3701">
              <w:rPr>
                <w:rFonts w:cs="Arial"/>
              </w:rPr>
              <w:t xml:space="preserve">disadvantaged populations, public service </w:t>
            </w:r>
            <w:r w:rsidRPr="00FB3701">
              <w:rPr>
                <w:rFonts w:cs="Arial"/>
              </w:rPr>
              <w:t>practitioners, policymakers and NGOs</w:t>
            </w:r>
            <w:r w:rsidR="00462C92" w:rsidRPr="00FB3701">
              <w:rPr>
                <w:rFonts w:cs="Arial"/>
              </w:rPr>
              <w:t xml:space="preserve">.  </w:t>
            </w:r>
            <w:r w:rsidR="009A3D09" w:rsidRPr="00FB3701">
              <w:rPr>
                <w:rFonts w:cs="Arial"/>
              </w:rPr>
              <w:t xml:space="preserve">Projects </w:t>
            </w:r>
            <w:r w:rsidR="007C6498">
              <w:rPr>
                <w:rFonts w:cs="Arial"/>
              </w:rPr>
              <w:t>have</w:t>
            </w:r>
            <w:r w:rsidR="009A3D09" w:rsidRPr="00FB3701">
              <w:rPr>
                <w:rFonts w:cs="Arial"/>
              </w:rPr>
              <w:t xml:space="preserve"> </w:t>
            </w:r>
            <w:r w:rsidR="00322AC9" w:rsidRPr="00FB3701">
              <w:rPr>
                <w:rFonts w:cs="Arial"/>
              </w:rPr>
              <w:t>involve</w:t>
            </w:r>
            <w:r w:rsidR="007C6498">
              <w:rPr>
                <w:rFonts w:cs="Arial"/>
              </w:rPr>
              <w:t>d</w:t>
            </w:r>
            <w:r w:rsidR="009A3D09" w:rsidRPr="00FB3701">
              <w:rPr>
                <w:rFonts w:cs="Arial"/>
              </w:rPr>
              <w:t xml:space="preserve"> diverse </w:t>
            </w:r>
            <w:r w:rsidR="00322AC9" w:rsidRPr="00FB3701">
              <w:rPr>
                <w:rFonts w:cs="Arial"/>
              </w:rPr>
              <w:t xml:space="preserve">public </w:t>
            </w:r>
            <w:r w:rsidR="000C0B0C" w:rsidRPr="00FB3701">
              <w:rPr>
                <w:rFonts w:cs="Arial"/>
              </w:rPr>
              <w:t xml:space="preserve">service </w:t>
            </w:r>
            <w:r w:rsidR="009A3D09" w:rsidRPr="00FB3701">
              <w:rPr>
                <w:rFonts w:cs="Arial"/>
              </w:rPr>
              <w:t xml:space="preserve">sectors (health, education, </w:t>
            </w:r>
            <w:proofErr w:type="gramStart"/>
            <w:r w:rsidR="009A3D09" w:rsidRPr="00FB3701">
              <w:rPr>
                <w:rFonts w:cs="Arial"/>
              </w:rPr>
              <w:t>local</w:t>
            </w:r>
            <w:proofErr w:type="gramEnd"/>
            <w:r w:rsidR="009A3D09" w:rsidRPr="00FB3701">
              <w:rPr>
                <w:rFonts w:cs="Arial"/>
              </w:rPr>
              <w:t xml:space="preserve"> government, peacekeeping)</w:t>
            </w:r>
            <w:r w:rsidR="000C0B0C" w:rsidRPr="00FB3701">
              <w:rPr>
                <w:rFonts w:cs="Arial"/>
              </w:rPr>
              <w:t xml:space="preserve"> and </w:t>
            </w:r>
            <w:r w:rsidR="009A3D09" w:rsidRPr="00FB3701">
              <w:rPr>
                <w:rFonts w:cs="Arial"/>
              </w:rPr>
              <w:t>have the p</w:t>
            </w:r>
            <w:r w:rsidRPr="00FB3701">
              <w:rPr>
                <w:rFonts w:cs="Arial"/>
              </w:rPr>
              <w:t xml:space="preserve">otential </w:t>
            </w:r>
            <w:r w:rsidR="009A3D09" w:rsidRPr="00FB3701">
              <w:rPr>
                <w:rFonts w:cs="Arial"/>
              </w:rPr>
              <w:t xml:space="preserve">to </w:t>
            </w:r>
            <w:r w:rsidR="00670500">
              <w:rPr>
                <w:rFonts w:cs="Arial"/>
              </w:rPr>
              <w:t xml:space="preserve">inform </w:t>
            </w:r>
            <w:r w:rsidR="007B07A1">
              <w:rPr>
                <w:rFonts w:cs="Arial"/>
              </w:rPr>
              <w:t xml:space="preserve">the </w:t>
            </w:r>
            <w:r w:rsidR="00670500">
              <w:rPr>
                <w:rFonts w:cs="Arial"/>
              </w:rPr>
              <w:t xml:space="preserve">development of </w:t>
            </w:r>
            <w:r w:rsidR="007B07A1">
              <w:rPr>
                <w:rFonts w:cs="Arial"/>
              </w:rPr>
              <w:t xml:space="preserve">equity </w:t>
            </w:r>
            <w:r w:rsidR="00670500">
              <w:rPr>
                <w:rFonts w:cs="Arial"/>
              </w:rPr>
              <w:t>interventions</w:t>
            </w:r>
            <w:r w:rsidR="003C296F" w:rsidRPr="00FB3701">
              <w:rPr>
                <w:rFonts w:cs="Arial"/>
              </w:rPr>
              <w:t xml:space="preserve">.  </w:t>
            </w:r>
            <w:r w:rsidR="00351515">
              <w:rPr>
                <w:rFonts w:cs="Arial"/>
              </w:rPr>
              <w:t>These</w:t>
            </w:r>
            <w:r w:rsidR="003C296F" w:rsidRPr="00FB3701">
              <w:rPr>
                <w:rFonts w:cs="Arial"/>
              </w:rPr>
              <w:t xml:space="preserve"> projects </w:t>
            </w:r>
            <w:r w:rsidR="00351515">
              <w:rPr>
                <w:rFonts w:cs="Arial"/>
              </w:rPr>
              <w:t>explore</w:t>
            </w:r>
            <w:r w:rsidR="003C296F" w:rsidRPr="00FB3701">
              <w:rPr>
                <w:rFonts w:cs="Arial"/>
              </w:rPr>
              <w:t xml:space="preserve"> m</w:t>
            </w:r>
            <w:r w:rsidRPr="00FB3701">
              <w:rPr>
                <w:rFonts w:cs="Arial"/>
              </w:rPr>
              <w:t xml:space="preserve">ultilevel </w:t>
            </w:r>
            <w:r w:rsidR="003C296F" w:rsidRPr="00FB3701">
              <w:rPr>
                <w:rFonts w:cs="Arial"/>
              </w:rPr>
              <w:t xml:space="preserve">exclusion and multiple forms of </w:t>
            </w:r>
            <w:r w:rsidRPr="00FB3701">
              <w:rPr>
                <w:rFonts w:cs="Arial"/>
              </w:rPr>
              <w:t>disadvantage</w:t>
            </w:r>
            <w:r w:rsidR="003C296F" w:rsidRPr="00FB3701">
              <w:rPr>
                <w:rFonts w:cs="Arial"/>
              </w:rPr>
              <w:t>.</w:t>
            </w:r>
            <w:r w:rsidRPr="00FB3701">
              <w:rPr>
                <w:rFonts w:cs="Arial"/>
              </w:rPr>
              <w:t xml:space="preserve"> </w:t>
            </w:r>
          </w:p>
        </w:tc>
        <w:tc>
          <w:tcPr>
            <w:tcW w:w="2550" w:type="pct"/>
            <w:vMerge/>
            <w:shd w:val="clear" w:color="auto" w:fill="538135" w:themeFill="accent6" w:themeFillShade="BF"/>
          </w:tcPr>
          <w:p w14:paraId="7404624A" w14:textId="77777777" w:rsidR="009805B4" w:rsidRPr="00D81190" w:rsidRDefault="009805B4" w:rsidP="0033415F">
            <w:pPr>
              <w:pStyle w:val="Heading2"/>
              <w:outlineLvl w:val="1"/>
              <w:rPr>
                <w:rFonts w:cs="Arial"/>
              </w:rPr>
            </w:pPr>
          </w:p>
        </w:tc>
      </w:tr>
      <w:tr w:rsidR="0057360B" w:rsidRPr="00D81190" w14:paraId="30F82D5A" w14:textId="1050A21C" w:rsidTr="0057360B">
        <w:trPr>
          <w:trHeight w:val="3971"/>
        </w:trPr>
        <w:tc>
          <w:tcPr>
            <w:tcW w:w="2450" w:type="pct"/>
            <w:shd w:val="clear" w:color="auto" w:fill="E2EFD9" w:themeFill="accent6" w:themeFillTint="33"/>
          </w:tcPr>
          <w:p w14:paraId="01255ABE" w14:textId="55CC460E" w:rsidR="00375E13" w:rsidRPr="00F92489" w:rsidRDefault="0033415F" w:rsidP="00F92489">
            <w:pPr>
              <w:pStyle w:val="Heading2"/>
              <w:outlineLvl w:val="1"/>
              <w:rPr>
                <w:rFonts w:cs="Arial"/>
              </w:rPr>
            </w:pPr>
            <w:r w:rsidRPr="00D81190">
              <w:rPr>
                <w:rFonts w:cs="Arial"/>
              </w:rPr>
              <w:t xml:space="preserve">WHAT NEW RESEARCH IS NEEDED? </w:t>
            </w:r>
          </w:p>
          <w:p w14:paraId="1A5ECB55" w14:textId="7651E3B6" w:rsidR="0033415F" w:rsidRDefault="0033415F" w:rsidP="000362CD">
            <w:pPr>
              <w:autoSpaceDE w:val="0"/>
              <w:autoSpaceDN w:val="0"/>
              <w:adjustRightInd w:val="0"/>
              <w:rPr>
                <w:rFonts w:cs="Arial"/>
              </w:rPr>
            </w:pPr>
            <w:r w:rsidRPr="00D81190">
              <w:rPr>
                <w:rFonts w:cs="Arial"/>
                <w:b/>
                <w:bCs/>
              </w:rPr>
              <w:t>More evidence and robust evaluation</w:t>
            </w:r>
            <w:r w:rsidRPr="00D81190">
              <w:rPr>
                <w:rFonts w:cs="Arial"/>
              </w:rPr>
              <w:t xml:space="preserve"> of existing or innovative interventions is needed for: local government and police sectors; multilevel and multisector strategies; the multiple mechanisms through which particular groups are excluded from public services; initiatives focused on religious minorities and on intersectional disadvantage.  </w:t>
            </w:r>
          </w:p>
          <w:p w14:paraId="314371A7" w14:textId="2E61FA4D" w:rsidR="00BE5EEA" w:rsidRPr="00BE5EEA" w:rsidRDefault="00BE5EEA" w:rsidP="00BE5EEA">
            <w:pPr>
              <w:autoSpaceDE w:val="0"/>
              <w:autoSpaceDN w:val="0"/>
              <w:adjustRightInd w:val="0"/>
              <w:rPr>
                <w:rFonts w:cs="Arial"/>
              </w:rPr>
            </w:pPr>
            <w:r w:rsidRPr="00BE5EEA">
              <w:rPr>
                <w:rFonts w:cs="Arial"/>
                <w:b/>
                <w:bCs/>
              </w:rPr>
              <w:t>Use of the ‘4Rs framework’</w:t>
            </w:r>
            <w:r w:rsidRPr="00BE5EEA">
              <w:rPr>
                <w:rFonts w:cs="Arial"/>
              </w:rPr>
              <w:t xml:space="preserve"> to promote social cohesion: Redistribution, Recognition, Representation and Reconciliation </w:t>
            </w:r>
          </w:p>
          <w:p w14:paraId="036BDC47" w14:textId="77777777" w:rsidR="00BE5EEA" w:rsidRPr="00BE5EEA" w:rsidRDefault="00BE5EEA" w:rsidP="00BE5EEA">
            <w:pPr>
              <w:autoSpaceDE w:val="0"/>
              <w:autoSpaceDN w:val="0"/>
              <w:adjustRightInd w:val="0"/>
              <w:rPr>
                <w:rFonts w:cs="Arial"/>
              </w:rPr>
            </w:pPr>
            <w:r w:rsidRPr="00BE5EEA">
              <w:rPr>
                <w:rFonts w:cs="Arial"/>
                <w:b/>
                <w:bCs/>
              </w:rPr>
              <w:t>Use of legal frameworks</w:t>
            </w:r>
            <w:r w:rsidRPr="00BE5EEA">
              <w:rPr>
                <w:rFonts w:cs="Arial"/>
              </w:rPr>
              <w:t xml:space="preserve"> to conduct independent evaluations into public service activities and potential abuses of process</w:t>
            </w:r>
          </w:p>
          <w:p w14:paraId="01CD02FC" w14:textId="2EB970A8" w:rsidR="0033415F" w:rsidRPr="00595D4E" w:rsidRDefault="00BE5EEA" w:rsidP="00595D4E">
            <w:pPr>
              <w:autoSpaceDE w:val="0"/>
              <w:autoSpaceDN w:val="0"/>
              <w:adjustRightInd w:val="0"/>
              <w:rPr>
                <w:rFonts w:cs="Arial"/>
              </w:rPr>
            </w:pPr>
            <w:r w:rsidRPr="00BE5EEA">
              <w:rPr>
                <w:rFonts w:cs="Arial"/>
                <w:b/>
                <w:bCs/>
              </w:rPr>
              <w:t>Experiential knowledge</w:t>
            </w:r>
            <w:r w:rsidRPr="00BE5EEA">
              <w:rPr>
                <w:rFonts w:cs="Arial"/>
              </w:rPr>
              <w:t xml:space="preserve"> on the everyday narratives and lives of excluded populations that can </w:t>
            </w:r>
            <w:r w:rsidRPr="00215B90">
              <w:rPr>
                <w:rFonts w:cs="Arial"/>
              </w:rPr>
              <w:t>be incorporated</w:t>
            </w:r>
            <w:r w:rsidRPr="00BE5EEA">
              <w:rPr>
                <w:rFonts w:cs="Arial"/>
              </w:rPr>
              <w:t xml:space="preserve"> into analysis tools and programme planning. Exploring the everyday lives of people to provide a holistic picture of challenges influencing the way people act and respond. Using this to inform  future plans for service development and for comparison with views of different stakeholders and different types of evidence</w:t>
            </w:r>
          </w:p>
        </w:tc>
        <w:tc>
          <w:tcPr>
            <w:tcW w:w="2550" w:type="pct"/>
            <w:vMerge/>
            <w:shd w:val="clear" w:color="auto" w:fill="538135" w:themeFill="accent6" w:themeFillShade="BF"/>
          </w:tcPr>
          <w:p w14:paraId="0067D6BB" w14:textId="77777777" w:rsidR="0033415F" w:rsidRPr="00D81190" w:rsidRDefault="0033415F" w:rsidP="000362CD">
            <w:pPr>
              <w:pStyle w:val="Heading2"/>
              <w:outlineLvl w:val="1"/>
              <w:rPr>
                <w:rFonts w:cs="Arial"/>
              </w:rPr>
            </w:pPr>
          </w:p>
        </w:tc>
        <w:bookmarkStart w:id="1" w:name="_GoBack"/>
        <w:bookmarkEnd w:id="1"/>
      </w:tr>
    </w:tbl>
    <w:p w14:paraId="1733E861" w14:textId="571A4C61" w:rsidR="00E84F41" w:rsidRDefault="00B32922" w:rsidP="006C7640">
      <w:pPr>
        <w:rPr>
          <w:rFonts w:cs="Arial"/>
          <w:sz w:val="20"/>
          <w:szCs w:val="20"/>
        </w:rPr>
      </w:pPr>
      <w:r>
        <w:rPr>
          <w:rFonts w:cs="Arial"/>
          <w:noProof/>
          <w:sz w:val="20"/>
          <w:szCs w:val="20"/>
          <w:lang w:eastAsia="en-GB"/>
        </w:rPr>
        <mc:AlternateContent>
          <mc:Choice Requires="wps">
            <w:drawing>
              <wp:anchor distT="0" distB="0" distL="114300" distR="114300" simplePos="0" relativeHeight="251659264" behindDoc="0" locked="0" layoutInCell="1" allowOverlap="1" wp14:anchorId="26F0F9C2" wp14:editId="3B25DA5D">
                <wp:simplePos x="0" y="0"/>
                <wp:positionH relativeFrom="column">
                  <wp:posOffset>-527050</wp:posOffset>
                </wp:positionH>
                <wp:positionV relativeFrom="paragraph">
                  <wp:posOffset>33655</wp:posOffset>
                </wp:positionV>
                <wp:extent cx="6737350" cy="14414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737350" cy="1441450"/>
                        </a:xfrm>
                        <a:prstGeom prst="rect">
                          <a:avLst/>
                        </a:prstGeom>
                        <a:noFill/>
                        <a:ln w="6350">
                          <a:noFill/>
                        </a:ln>
                      </wps:spPr>
                      <wps:txbx>
                        <w:txbxContent>
                          <w:p w14:paraId="5799DEE7" w14:textId="2126CEE8" w:rsidR="00B32922" w:rsidRDefault="00B32922">
                            <w:r>
                              <w:rPr>
                                <w:noProof/>
                                <w:lang w:eastAsia="en-GB"/>
                              </w:rPr>
                              <w:drawing>
                                <wp:inline distT="0" distB="0" distL="0" distR="0" wp14:anchorId="68DC6AE7" wp14:editId="6AFE0AD7">
                                  <wp:extent cx="6416040" cy="1343660"/>
                                  <wp:effectExtent l="0" t="0" r="3810" b="8890"/>
                                  <wp:docPr id="18" name="Graphic 18"/>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12" cstate="print">
                                            <a:extLst>
                                              <a:ext uri="{28A0092B-C50C-407E-A947-70E740481C1C}">
                                                <a14:useLocalDpi xmlns:a14="http://schemas.microsoft.com/office/drawing/2010/main" val="0"/>
                                              </a:ext>
                                              <a:ext uri="{96DAC541-7B7A-43D3-8B79-37D633B846F1}">
                                                <asvg:svgBlip xmlns:ve="http://schemas.openxmlformats.org/markup-compatibility/2006"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13"/>
                                              </a:ext>
                                            </a:extLst>
                                          </a:blip>
                                          <a:srcRect l="7885" t="2787" r="3450" b="72773"/>
                                          <a:stretch/>
                                        </pic:blipFill>
                                        <pic:spPr bwMode="auto">
                                          <a:xfrm>
                                            <a:off x="0" y="0"/>
                                            <a:ext cx="6416040" cy="13436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F0F9C2" id="_x0000_t202" coordsize="21600,21600" o:spt="202" path="m,l,21600r21600,l21600,xe">
                <v:stroke joinstyle="miter"/>
                <v:path gradientshapeok="t" o:connecttype="rect"/>
              </v:shapetype>
              <v:shape id="Text Box 2" o:spid="_x0000_s1026" type="#_x0000_t202" style="position:absolute;margin-left:-41.5pt;margin-top:2.65pt;width:530.5pt;height:1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" filled="f" stroked="f" strokeweight=".5pt">
                <v:textbox>
                  <w:txbxContent>
                    <w:p w14:paraId="5799DEE7" w14:textId="2126CEE8" w:rsidR="00B32922" w:rsidRDefault="00B32922">
                      <w:r>
                        <w:rPr>
                          <w:noProof/>
                          <w:lang w:eastAsia="en-GB"/>
                        </w:rPr>
                        <w:drawing>
                          <wp:inline distT="0" distB="0" distL="0" distR="0" wp14:anchorId="68DC6AE7" wp14:editId="6AFE0AD7">
                            <wp:extent cx="6416040" cy="1343660"/>
                            <wp:effectExtent l="0" t="0" r="3810" b="8890"/>
                            <wp:docPr id="18" name="Graphic 18"/>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12" cstate="print">
                                      <a:extLst>
                                        <a:ext uri="{28A0092B-C50C-407E-A947-70E740481C1C}">
                                          <a14:useLocalDpi xmlns:a14="http://schemas.microsoft.com/office/drawing/2010/main" val="0"/>
                                        </a:ext>
                                        <a:ext uri="{96DAC541-7B7A-43D3-8B79-37D633B846F1}">
                                          <asvg:svgBlip xmlns:ve="http://schemas.openxmlformats.org/markup-compatibility/2006"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13"/>
                                        </a:ext>
                                      </a:extLst>
                                    </a:blip>
                                    <a:srcRect l="7885" t="2787" r="3450" b="72773"/>
                                    <a:stretch/>
                                  </pic:blipFill>
                                  <pic:spPr bwMode="auto">
                                    <a:xfrm>
                                      <a:off x="0" y="0"/>
                                      <a:ext cx="6416040" cy="13436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229D848" w14:textId="63F4E021" w:rsidR="0084552F" w:rsidRPr="0084552F" w:rsidRDefault="0084552F" w:rsidP="0084552F">
      <w:pPr>
        <w:rPr>
          <w:rFonts w:cs="Arial"/>
          <w:sz w:val="20"/>
          <w:szCs w:val="20"/>
        </w:rPr>
        <w:sectPr w:rsidR="0084552F" w:rsidRPr="0084552F" w:rsidSect="0084552F">
          <w:pgSz w:w="11906" w:h="16838"/>
          <w:pgMar w:top="1440" w:right="1440" w:bottom="567" w:left="1440" w:header="708" w:footer="708" w:gutter="0"/>
          <w:cols w:space="708"/>
          <w:docGrid w:linePitch="360"/>
        </w:sectPr>
      </w:pPr>
    </w:p>
    <w:p w14:paraId="49651AB5" w14:textId="3D5A745E" w:rsidR="00E84F41" w:rsidRPr="00FA1601" w:rsidRDefault="00E84F41" w:rsidP="00E84F41">
      <w:pPr>
        <w:pStyle w:val="Heading2"/>
        <w:rPr>
          <w:rFonts w:cs="Arial"/>
        </w:rPr>
      </w:pPr>
      <w:r w:rsidRPr="00FA1601">
        <w:rPr>
          <w:rFonts w:cs="Arial"/>
        </w:rPr>
        <w:lastRenderedPageBreak/>
        <w:t>REFERENCES</w:t>
      </w:r>
    </w:p>
    <w:sectPr w:rsidR="00E84F41" w:rsidRPr="00FA16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4739D" w14:textId="77777777" w:rsidR="00DA6B6C" w:rsidRDefault="00DA6B6C" w:rsidP="00593783">
      <w:pPr>
        <w:spacing w:after="0" w:line="240" w:lineRule="auto"/>
      </w:pPr>
      <w:r>
        <w:separator/>
      </w:r>
    </w:p>
  </w:endnote>
  <w:endnote w:type="continuationSeparator" w:id="0">
    <w:p w14:paraId="5F69BAA5" w14:textId="77777777" w:rsidR="00DA6B6C" w:rsidRDefault="00DA6B6C" w:rsidP="00593783">
      <w:pPr>
        <w:spacing w:after="0" w:line="240" w:lineRule="auto"/>
      </w:pPr>
      <w:r>
        <w:continuationSeparator/>
      </w:r>
    </w:p>
  </w:endnote>
  <w:endnote w:id="1">
    <w:p w14:paraId="108A79E1" w14:textId="77777777" w:rsidR="00103F2B" w:rsidRPr="008255AF" w:rsidRDefault="00103F2B" w:rsidP="00103F2B">
      <w:pPr>
        <w:pStyle w:val="EndnoteText"/>
        <w:spacing w:after="120"/>
        <w:rPr>
          <w:sz w:val="19"/>
          <w:szCs w:val="19"/>
        </w:rPr>
      </w:pPr>
      <w:r w:rsidRPr="008255AF">
        <w:rPr>
          <w:rStyle w:val="EndnoteReference"/>
          <w:sz w:val="19"/>
          <w:szCs w:val="19"/>
        </w:rPr>
        <w:endnoteRef/>
      </w:r>
      <w:r w:rsidRPr="008255AF">
        <w:rPr>
          <w:sz w:val="19"/>
          <w:szCs w:val="19"/>
        </w:rPr>
        <w:t xml:space="preserve"> All recommendations in this briefing note are based on the following research publications:</w:t>
      </w:r>
    </w:p>
    <w:p w14:paraId="2B72604A" w14:textId="77777777" w:rsidR="00103F2B" w:rsidRPr="008255AF" w:rsidRDefault="00103F2B" w:rsidP="00103F2B">
      <w:pPr>
        <w:pStyle w:val="EndnoteText"/>
        <w:ind w:left="284" w:hanging="284"/>
        <w:rPr>
          <w:sz w:val="19"/>
          <w:szCs w:val="19"/>
        </w:rPr>
      </w:pPr>
      <w:r w:rsidRPr="008255AF">
        <w:rPr>
          <w:sz w:val="19"/>
          <w:szCs w:val="19"/>
        </w:rPr>
        <w:t xml:space="preserve">Mir et al  2020 Achieving SDG-10: A Global Review of Public Service Inclusion Strategies for Ethnic and Religious Minorities Occasional Paper 5 UNRISD </w:t>
      </w:r>
      <w:hyperlink r:id="rId1" w:history="1">
        <w:r w:rsidRPr="008255AF">
          <w:rPr>
            <w:rStyle w:val="Hyperlink"/>
            <w:sz w:val="19"/>
            <w:szCs w:val="19"/>
          </w:rPr>
          <w:t>http://www.unrisd.org/unrisd/website/document.nsf/(httpPublications)/7B58D19F92B13D2C802585040058348D?OpenDocument</w:t>
        </w:r>
      </w:hyperlink>
      <w:r w:rsidRPr="008255AF">
        <w:rPr>
          <w:sz w:val="19"/>
          <w:szCs w:val="19"/>
        </w:rPr>
        <w:t xml:space="preserve"> </w:t>
      </w:r>
    </w:p>
    <w:p w14:paraId="5DE4CF85" w14:textId="77777777" w:rsidR="00103F2B" w:rsidRPr="008255AF" w:rsidRDefault="00103F2B" w:rsidP="00103F2B">
      <w:pPr>
        <w:pStyle w:val="EndnoteText"/>
        <w:ind w:left="284" w:hanging="284"/>
        <w:rPr>
          <w:sz w:val="19"/>
          <w:szCs w:val="19"/>
        </w:rPr>
      </w:pPr>
      <w:r w:rsidRPr="008255AF">
        <w:rPr>
          <w:sz w:val="19"/>
          <w:szCs w:val="19"/>
        </w:rPr>
        <w:t>Mir et al 2019 Socially Inclusive Societies: A future research agenda on the inclusion of</w:t>
      </w:r>
    </w:p>
    <w:p w14:paraId="1743FF01" w14:textId="77777777" w:rsidR="00416B21" w:rsidRDefault="00103F2B" w:rsidP="00416B21">
      <w:pPr>
        <w:pStyle w:val="EndnoteText"/>
        <w:ind w:left="284" w:hanging="284"/>
        <w:rPr>
          <w:sz w:val="19"/>
          <w:szCs w:val="19"/>
        </w:rPr>
      </w:pPr>
      <w:r w:rsidRPr="008255AF">
        <w:rPr>
          <w:sz w:val="19"/>
          <w:szCs w:val="19"/>
        </w:rPr>
        <w:t xml:space="preserve">      ethnic and religious communities in public services  University of Leeds</w:t>
      </w:r>
      <w:r w:rsidR="00416B21">
        <w:rPr>
          <w:sz w:val="19"/>
          <w:szCs w:val="19"/>
        </w:rPr>
        <w:t xml:space="preserve"> </w:t>
      </w:r>
      <w:r w:rsidRPr="008255AF">
        <w:rPr>
          <w:sz w:val="19"/>
          <w:szCs w:val="19"/>
        </w:rPr>
        <w:t>March 2019</w:t>
      </w:r>
    </w:p>
    <w:p w14:paraId="6F3564E0" w14:textId="22E7D5B4" w:rsidR="00103F2B" w:rsidRPr="008255AF" w:rsidRDefault="00103F2B" w:rsidP="00416B21">
      <w:pPr>
        <w:pStyle w:val="EndnoteText"/>
        <w:ind w:left="284" w:hanging="284"/>
        <w:rPr>
          <w:sz w:val="19"/>
          <w:szCs w:val="19"/>
        </w:rPr>
      </w:pPr>
      <w:r w:rsidRPr="008255AF">
        <w:rPr>
          <w:sz w:val="19"/>
          <w:szCs w:val="19"/>
        </w:rPr>
        <w:t xml:space="preserve">Mario Novelli, </w:t>
      </w:r>
      <w:proofErr w:type="spellStart"/>
      <w:r w:rsidRPr="008255AF">
        <w:rPr>
          <w:sz w:val="19"/>
          <w:szCs w:val="19"/>
        </w:rPr>
        <w:t>Mieke</w:t>
      </w:r>
      <w:proofErr w:type="spellEnd"/>
      <w:r w:rsidRPr="008255AF">
        <w:rPr>
          <w:sz w:val="19"/>
          <w:szCs w:val="19"/>
        </w:rPr>
        <w:t xml:space="preserve"> T. A. Lopes Cardozo, and Alan Smith </w:t>
      </w:r>
      <w:r w:rsidR="00416B21" w:rsidRPr="008255AF">
        <w:rPr>
          <w:sz w:val="19"/>
          <w:szCs w:val="19"/>
        </w:rPr>
        <w:t xml:space="preserve">The 4RS Framework: </w:t>
      </w:r>
      <w:proofErr w:type="spellStart"/>
      <w:r w:rsidR="00416B21" w:rsidRPr="008255AF">
        <w:rPr>
          <w:sz w:val="19"/>
          <w:szCs w:val="19"/>
        </w:rPr>
        <w:t>Analyzing</w:t>
      </w:r>
      <w:proofErr w:type="spellEnd"/>
      <w:r w:rsidR="00416B21" w:rsidRPr="008255AF">
        <w:rPr>
          <w:sz w:val="19"/>
          <w:szCs w:val="19"/>
        </w:rPr>
        <w:t xml:space="preserve"> Education’s Contribution to Sustainable Peacebuilding with Social Justice in Conflict-Affected Contexts </w:t>
      </w:r>
      <w:r w:rsidRPr="008255AF">
        <w:rPr>
          <w:sz w:val="19"/>
          <w:szCs w:val="19"/>
        </w:rPr>
        <w:t>Journal on Education in Emergencies¸ Vol 3, No 1 (July 2017), pp 14 – 43</w:t>
      </w:r>
    </w:p>
    <w:p w14:paraId="6E6BD3F7" w14:textId="7A004213" w:rsidR="00103F2B" w:rsidRPr="008255AF" w:rsidRDefault="00103F2B" w:rsidP="00103F2B">
      <w:pPr>
        <w:pStyle w:val="EndnoteText"/>
        <w:ind w:left="284" w:hanging="284"/>
        <w:rPr>
          <w:sz w:val="19"/>
          <w:szCs w:val="19"/>
        </w:rPr>
      </w:pPr>
      <w:r w:rsidRPr="008255AF">
        <w:rPr>
          <w:sz w:val="19"/>
          <w:szCs w:val="19"/>
        </w:rPr>
        <w:t>Thomson et al (</w:t>
      </w:r>
      <w:r w:rsidR="00416B21">
        <w:rPr>
          <w:sz w:val="19"/>
          <w:szCs w:val="19"/>
        </w:rPr>
        <w:t>2019</w:t>
      </w:r>
      <w:r w:rsidRPr="008255AF">
        <w:rPr>
          <w:sz w:val="19"/>
          <w:szCs w:val="19"/>
        </w:rPr>
        <w:t xml:space="preserve">) Feasibility of innovative tools and methods to improve household surveys in complex urban settings: Multiple methods analysis of the Surveys for Urban Equity (SUE) study in Kathmandu, Dhaka, and Hanoi </w:t>
      </w:r>
    </w:p>
    <w:p w14:paraId="39AFAED4" w14:textId="77777777" w:rsidR="00103F2B" w:rsidRPr="008255AF" w:rsidRDefault="00103F2B" w:rsidP="00103F2B">
      <w:pPr>
        <w:pStyle w:val="EndnoteText"/>
        <w:ind w:left="284" w:hanging="284"/>
        <w:rPr>
          <w:sz w:val="19"/>
          <w:szCs w:val="19"/>
        </w:rPr>
      </w:pPr>
      <w:r w:rsidRPr="008255AF">
        <w:rPr>
          <w:sz w:val="19"/>
          <w:szCs w:val="19"/>
        </w:rPr>
        <w:t xml:space="preserve">Mirzoev, T., Poudel, A.N., Gissing, S., Doan, T.T.D., Ferdous, T., Regmi, S., Duong, M.D., Baral, S., Chand, O., </w:t>
      </w:r>
      <w:proofErr w:type="spellStart"/>
      <w:r w:rsidRPr="008255AF">
        <w:rPr>
          <w:sz w:val="19"/>
          <w:szCs w:val="19"/>
        </w:rPr>
        <w:t>Huque</w:t>
      </w:r>
      <w:proofErr w:type="spellEnd"/>
      <w:r w:rsidRPr="008255AF">
        <w:rPr>
          <w:sz w:val="19"/>
          <w:szCs w:val="19"/>
        </w:rPr>
        <w:t>, R. and Hoang, V.M., 2019. Is evidence-informed urban health planning a myth or reality? Lessons from a qualitative assessment in three Asian cities. Health Policy and Planning, 34(10), pp.773-783.</w:t>
      </w:r>
    </w:p>
    <w:p w14:paraId="23D2DDD9" w14:textId="77777777" w:rsidR="00103F2B" w:rsidRPr="008255AF" w:rsidRDefault="00103F2B" w:rsidP="00103F2B">
      <w:pPr>
        <w:pStyle w:val="EndnoteText"/>
        <w:ind w:left="284" w:hanging="284"/>
        <w:rPr>
          <w:sz w:val="19"/>
          <w:szCs w:val="19"/>
        </w:rPr>
      </w:pPr>
      <w:r w:rsidRPr="008255AF">
        <w:rPr>
          <w:color w:val="222222"/>
          <w:sz w:val="19"/>
          <w:szCs w:val="19"/>
          <w:shd w:val="clear" w:color="auto" w:fill="FFFFFF"/>
        </w:rPr>
        <w:t>Wills, S., 2018. Use of Deadly Force by Peacekeepers Operating Outside of Armed Conflict Situations: What Laws Apply</w:t>
      </w:r>
      <w:proofErr w:type="gramStart"/>
      <w:r w:rsidRPr="008255AF">
        <w:rPr>
          <w:color w:val="222222"/>
          <w:sz w:val="19"/>
          <w:szCs w:val="19"/>
          <w:shd w:val="clear" w:color="auto" w:fill="FFFFFF"/>
        </w:rPr>
        <w:t>?.</w:t>
      </w:r>
      <w:proofErr w:type="gramEnd"/>
      <w:r w:rsidRPr="008255AF">
        <w:rPr>
          <w:color w:val="222222"/>
          <w:sz w:val="19"/>
          <w:szCs w:val="19"/>
          <w:shd w:val="clear" w:color="auto" w:fill="FFFFFF"/>
        </w:rPr>
        <w:t> </w:t>
      </w:r>
      <w:r w:rsidRPr="008255AF">
        <w:rPr>
          <w:i/>
          <w:iCs/>
          <w:color w:val="222222"/>
          <w:sz w:val="19"/>
          <w:szCs w:val="19"/>
          <w:shd w:val="clear" w:color="auto" w:fill="FFFFFF"/>
        </w:rPr>
        <w:t>Human Rights Quarterly</w:t>
      </w:r>
      <w:r w:rsidRPr="008255AF">
        <w:rPr>
          <w:color w:val="222222"/>
          <w:sz w:val="19"/>
          <w:szCs w:val="19"/>
          <w:shd w:val="clear" w:color="auto" w:fill="FFFFFF"/>
        </w:rPr>
        <w:t>, </w:t>
      </w:r>
      <w:r w:rsidRPr="008255AF">
        <w:rPr>
          <w:i/>
          <w:iCs/>
          <w:color w:val="222222"/>
          <w:sz w:val="19"/>
          <w:szCs w:val="19"/>
          <w:shd w:val="clear" w:color="auto" w:fill="FFFFFF"/>
        </w:rPr>
        <w:t>40</w:t>
      </w:r>
      <w:r w:rsidRPr="008255AF">
        <w:rPr>
          <w:color w:val="222222"/>
          <w:sz w:val="19"/>
          <w:szCs w:val="19"/>
          <w:shd w:val="clear" w:color="auto" w:fill="FFFFFF"/>
        </w:rPr>
        <w:t>(3), pp.663-702.</w:t>
      </w:r>
    </w:p>
    <w:p w14:paraId="6B9597B6" w14:textId="77777777" w:rsidR="00103F2B" w:rsidRPr="008255AF" w:rsidRDefault="00103F2B" w:rsidP="00103F2B">
      <w:pPr>
        <w:pStyle w:val="EndnoteText"/>
        <w:ind w:left="284" w:hanging="284"/>
        <w:rPr>
          <w:sz w:val="19"/>
          <w:szCs w:val="19"/>
        </w:rPr>
      </w:pPr>
      <w:r w:rsidRPr="008255AF">
        <w:rPr>
          <w:sz w:val="19"/>
          <w:szCs w:val="19"/>
        </w:rPr>
        <w:t xml:space="preserve">Julian, R., </w:t>
      </w:r>
      <w:proofErr w:type="spellStart"/>
      <w:r w:rsidRPr="008255AF">
        <w:rPr>
          <w:sz w:val="19"/>
          <w:szCs w:val="19"/>
        </w:rPr>
        <w:t>Bliesemann</w:t>
      </w:r>
      <w:proofErr w:type="spellEnd"/>
      <w:r w:rsidRPr="008255AF">
        <w:rPr>
          <w:sz w:val="19"/>
          <w:szCs w:val="19"/>
        </w:rPr>
        <w:t xml:space="preserve"> de Guevara, B., and Redhead, R. (2019) </w:t>
      </w:r>
      <w:proofErr w:type="gramStart"/>
      <w:r w:rsidRPr="008255AF">
        <w:rPr>
          <w:sz w:val="19"/>
          <w:szCs w:val="19"/>
        </w:rPr>
        <w:t>From</w:t>
      </w:r>
      <w:proofErr w:type="gramEnd"/>
      <w:r w:rsidRPr="008255AF">
        <w:rPr>
          <w:sz w:val="19"/>
          <w:szCs w:val="19"/>
        </w:rPr>
        <w:t xml:space="preserve"> expert to experiential knowledge: exploring the inclusion of local experiences in understanding violence in conflict, Peacebuilding, 7:2, 210-225.</w:t>
      </w:r>
    </w:p>
    <w:p w14:paraId="64E9FEB3" w14:textId="6CAEB0F8" w:rsidR="00103F2B" w:rsidRPr="008255AF" w:rsidRDefault="00103F2B" w:rsidP="00103F2B">
      <w:pPr>
        <w:pStyle w:val="EndnoteText"/>
        <w:ind w:left="284" w:hanging="284"/>
        <w:rPr>
          <w:sz w:val="19"/>
          <w:szCs w:val="19"/>
        </w:rPr>
      </w:pPr>
      <w:proofErr w:type="spellStart"/>
      <w:r w:rsidRPr="008255AF">
        <w:rPr>
          <w:sz w:val="19"/>
          <w:szCs w:val="19"/>
        </w:rPr>
        <w:t>Bliessemann</w:t>
      </w:r>
      <w:proofErr w:type="spellEnd"/>
      <w:r w:rsidRPr="008255AF">
        <w:rPr>
          <w:sz w:val="19"/>
          <w:szCs w:val="19"/>
        </w:rPr>
        <w:t xml:space="preserve"> De Guevara, </w:t>
      </w:r>
      <w:proofErr w:type="spellStart"/>
      <w:r w:rsidRPr="008255AF">
        <w:rPr>
          <w:sz w:val="19"/>
          <w:szCs w:val="19"/>
        </w:rPr>
        <w:t>Berit</w:t>
      </w:r>
      <w:proofErr w:type="spellEnd"/>
      <w:r w:rsidRPr="008255AF">
        <w:rPr>
          <w:sz w:val="19"/>
          <w:szCs w:val="19"/>
        </w:rPr>
        <w:t xml:space="preserve">; </w:t>
      </w:r>
      <w:proofErr w:type="spellStart"/>
      <w:r w:rsidRPr="008255AF">
        <w:rPr>
          <w:sz w:val="19"/>
          <w:szCs w:val="19"/>
        </w:rPr>
        <w:t>Furnari</w:t>
      </w:r>
      <w:proofErr w:type="spellEnd"/>
      <w:r w:rsidRPr="008255AF">
        <w:rPr>
          <w:sz w:val="19"/>
          <w:szCs w:val="19"/>
        </w:rPr>
        <w:t xml:space="preserve">, Ellen; Julian, Rachel (2020) Researching with Local </w:t>
      </w:r>
      <w:proofErr w:type="gramStart"/>
      <w:r w:rsidRPr="008255AF">
        <w:rPr>
          <w:sz w:val="19"/>
          <w:szCs w:val="19"/>
        </w:rPr>
        <w:t>Associates :</w:t>
      </w:r>
      <w:proofErr w:type="gramEnd"/>
      <w:r w:rsidRPr="008255AF">
        <w:rPr>
          <w:sz w:val="19"/>
          <w:szCs w:val="19"/>
        </w:rPr>
        <w:t xml:space="preserve"> Power, Trust and Data in a Project on Communities’ Conflict Knowledge in Myanmar. Civil Wars</w:t>
      </w:r>
    </w:p>
    <w:p w14:paraId="7FDD1448" w14:textId="77777777" w:rsidR="00103F2B" w:rsidRPr="008255AF" w:rsidRDefault="00103F2B" w:rsidP="00103F2B">
      <w:pPr>
        <w:pStyle w:val="EndnoteText"/>
        <w:ind w:left="284" w:hanging="284"/>
        <w:rPr>
          <w:sz w:val="19"/>
          <w:szCs w:val="19"/>
        </w:rPr>
      </w:pPr>
      <w:r w:rsidRPr="008255AF">
        <w:rPr>
          <w:sz w:val="19"/>
          <w:szCs w:val="19"/>
        </w:rPr>
        <w:t>Raising Silent Voices research team. (2019) Collected artwork and narratives from participants in the Kachin art workshop, Myanmar, 2017.</w:t>
      </w:r>
    </w:p>
    <w:p w14:paraId="5F6006A4" w14:textId="77777777" w:rsidR="00103F2B" w:rsidRPr="008255AF" w:rsidRDefault="00103F2B" w:rsidP="00103F2B">
      <w:pPr>
        <w:pStyle w:val="EndnoteText"/>
        <w:rPr>
          <w:sz w:val="19"/>
          <w:szCs w:val="19"/>
        </w:rPr>
      </w:pPr>
    </w:p>
  </w:endnote>
  <w:endnote w:id="2">
    <w:p w14:paraId="07D313C9" w14:textId="77777777" w:rsidR="0078233C" w:rsidRPr="008255AF" w:rsidRDefault="0078233C" w:rsidP="00E84F41">
      <w:pPr>
        <w:pStyle w:val="EndnoteText"/>
        <w:spacing w:after="120"/>
        <w:ind w:left="284" w:hanging="284"/>
        <w:rPr>
          <w:sz w:val="19"/>
          <w:szCs w:val="19"/>
        </w:rPr>
      </w:pPr>
      <w:r w:rsidRPr="008255AF">
        <w:rPr>
          <w:rStyle w:val="EndnoteReference"/>
          <w:sz w:val="19"/>
          <w:szCs w:val="19"/>
        </w:rPr>
        <w:endnoteRef/>
      </w:r>
      <w:r w:rsidRPr="008255AF">
        <w:rPr>
          <w:sz w:val="19"/>
          <w:szCs w:val="19"/>
        </w:rPr>
        <w:t xml:space="preserve"> Sachs J 2012 </w:t>
      </w:r>
      <w:r w:rsidRPr="008255AF">
        <w:rPr>
          <w:bCs/>
          <w:sz w:val="19"/>
          <w:szCs w:val="19"/>
        </w:rPr>
        <w:t xml:space="preserve">From Millennium Development Goals to Sustainable Development Goals </w:t>
      </w:r>
      <w:r w:rsidRPr="008255AF">
        <w:rPr>
          <w:bCs/>
          <w:i/>
          <w:sz w:val="19"/>
          <w:szCs w:val="19"/>
        </w:rPr>
        <w:t>Lancet 379:2206-11</w:t>
      </w:r>
    </w:p>
  </w:endnote>
  <w:endnote w:id="3">
    <w:p w14:paraId="47AAAFAE" w14:textId="77777777" w:rsidR="0078233C" w:rsidRPr="008255AF" w:rsidRDefault="0078233C" w:rsidP="00E84F41">
      <w:pPr>
        <w:spacing w:after="120" w:line="240" w:lineRule="auto"/>
        <w:ind w:left="284" w:hanging="284"/>
        <w:rPr>
          <w:rFonts w:cs="Arial"/>
          <w:sz w:val="19"/>
          <w:szCs w:val="19"/>
        </w:rPr>
      </w:pPr>
      <w:r w:rsidRPr="008255AF">
        <w:rPr>
          <w:rStyle w:val="EndnoteReference"/>
          <w:rFonts w:cs="Arial"/>
          <w:sz w:val="19"/>
          <w:szCs w:val="19"/>
        </w:rPr>
        <w:endnoteRef/>
      </w:r>
      <w:r w:rsidRPr="008255AF">
        <w:rPr>
          <w:rFonts w:cs="Arial"/>
          <w:sz w:val="19"/>
          <w:szCs w:val="19"/>
        </w:rPr>
        <w:t xml:space="preserve"> R. </w:t>
      </w:r>
      <w:proofErr w:type="spellStart"/>
      <w:r w:rsidRPr="008255AF">
        <w:rPr>
          <w:rFonts w:cs="Arial"/>
          <w:sz w:val="19"/>
          <w:szCs w:val="19"/>
        </w:rPr>
        <w:t>Bliesemann</w:t>
      </w:r>
      <w:proofErr w:type="spellEnd"/>
      <w:r w:rsidRPr="008255AF">
        <w:rPr>
          <w:rFonts w:cs="Arial"/>
          <w:sz w:val="19"/>
          <w:szCs w:val="19"/>
        </w:rPr>
        <w:t xml:space="preserve"> de Guevara, J B and Redhead R (2019) From Expert to Experiential Knowledge </w:t>
      </w:r>
      <w:r w:rsidRPr="008255AF">
        <w:rPr>
          <w:rFonts w:cs="Arial"/>
          <w:i/>
          <w:iCs/>
          <w:sz w:val="19"/>
          <w:szCs w:val="19"/>
        </w:rPr>
        <w:t>Peacebuilding</w:t>
      </w:r>
      <w:r w:rsidRPr="008255AF">
        <w:rPr>
          <w:rFonts w:cs="Arial"/>
          <w:sz w:val="19"/>
          <w:szCs w:val="19"/>
        </w:rPr>
        <w:t>. Vol. 7. No.2 (2019) pp210-225.</w:t>
      </w:r>
    </w:p>
  </w:endnote>
  <w:endnote w:id="4">
    <w:p w14:paraId="7A227FBF" w14:textId="77777777" w:rsidR="0078233C" w:rsidRPr="008255AF" w:rsidRDefault="0078233C" w:rsidP="00E84F41">
      <w:pPr>
        <w:autoSpaceDE w:val="0"/>
        <w:autoSpaceDN w:val="0"/>
        <w:adjustRightInd w:val="0"/>
        <w:spacing w:after="120" w:line="240" w:lineRule="auto"/>
        <w:ind w:left="284" w:hanging="284"/>
        <w:rPr>
          <w:rFonts w:cs="Arial"/>
          <w:sz w:val="19"/>
          <w:szCs w:val="19"/>
        </w:rPr>
      </w:pPr>
      <w:r w:rsidRPr="008255AF">
        <w:rPr>
          <w:rStyle w:val="EndnoteReference"/>
          <w:rFonts w:cs="Arial"/>
          <w:sz w:val="19"/>
          <w:szCs w:val="19"/>
        </w:rPr>
        <w:endnoteRef/>
      </w:r>
      <w:r w:rsidRPr="008255AF">
        <w:rPr>
          <w:rFonts w:cs="Arial"/>
          <w:sz w:val="19"/>
          <w:szCs w:val="19"/>
        </w:rPr>
        <w:t xml:space="preserve"> Steinberg, F. and Lindfield, M. 2011. </w:t>
      </w:r>
      <w:r w:rsidRPr="008255AF">
        <w:rPr>
          <w:rFonts w:cs="Arial"/>
          <w:i/>
          <w:sz w:val="19"/>
          <w:szCs w:val="19"/>
        </w:rPr>
        <w:t>Inclusive Cities</w:t>
      </w:r>
      <w:r w:rsidRPr="008255AF">
        <w:rPr>
          <w:rFonts w:cs="Arial"/>
          <w:sz w:val="19"/>
          <w:szCs w:val="19"/>
        </w:rPr>
        <w:t>. Asian Development Bank: Philippines</w:t>
      </w:r>
    </w:p>
  </w:endnote>
  <w:endnote w:id="5">
    <w:p w14:paraId="188BC4EA" w14:textId="77777777" w:rsidR="0078233C" w:rsidRPr="008255AF" w:rsidRDefault="0078233C" w:rsidP="00E84F41">
      <w:pPr>
        <w:pStyle w:val="EndnoteText"/>
        <w:spacing w:after="120"/>
        <w:ind w:left="284" w:hanging="284"/>
        <w:rPr>
          <w:sz w:val="19"/>
          <w:szCs w:val="19"/>
        </w:rPr>
      </w:pPr>
      <w:r w:rsidRPr="008255AF">
        <w:rPr>
          <w:rStyle w:val="EndnoteReference"/>
          <w:sz w:val="19"/>
          <w:szCs w:val="19"/>
        </w:rPr>
        <w:endnoteRef/>
      </w:r>
      <w:r w:rsidRPr="008255AF">
        <w:rPr>
          <w:sz w:val="19"/>
          <w:szCs w:val="19"/>
        </w:rPr>
        <w:t xml:space="preserve"> World Bank. 2014. </w:t>
      </w:r>
      <w:r w:rsidRPr="008255AF">
        <w:rPr>
          <w:i/>
          <w:sz w:val="19"/>
          <w:szCs w:val="19"/>
        </w:rPr>
        <w:t>Inclusive Cities and Access to Land, Housing and Services in Developing Countries.</w:t>
      </w:r>
      <w:r w:rsidRPr="008255AF">
        <w:rPr>
          <w:sz w:val="19"/>
          <w:szCs w:val="19"/>
        </w:rPr>
        <w:t xml:space="preserve"> </w:t>
      </w:r>
    </w:p>
  </w:endnote>
  <w:endnote w:id="6">
    <w:p w14:paraId="450E08AB" w14:textId="77777777" w:rsidR="0078233C" w:rsidRPr="008255AF" w:rsidRDefault="0078233C" w:rsidP="00E84F41">
      <w:pPr>
        <w:autoSpaceDE w:val="0"/>
        <w:autoSpaceDN w:val="0"/>
        <w:adjustRightInd w:val="0"/>
        <w:spacing w:after="120" w:line="240" w:lineRule="auto"/>
        <w:ind w:left="284" w:hanging="284"/>
        <w:rPr>
          <w:rFonts w:cs="Arial"/>
          <w:sz w:val="19"/>
          <w:szCs w:val="19"/>
        </w:rPr>
      </w:pPr>
      <w:r w:rsidRPr="008255AF">
        <w:rPr>
          <w:rStyle w:val="EndnoteReference"/>
          <w:rFonts w:cs="Arial"/>
          <w:sz w:val="19"/>
          <w:szCs w:val="19"/>
        </w:rPr>
        <w:endnoteRef/>
      </w:r>
      <w:r w:rsidRPr="008255AF">
        <w:rPr>
          <w:rFonts w:cs="Arial"/>
          <w:sz w:val="19"/>
          <w:szCs w:val="19"/>
        </w:rPr>
        <w:t xml:space="preserve"> United Nations 2014. </w:t>
      </w:r>
      <w:r w:rsidRPr="008255AF">
        <w:rPr>
          <w:rFonts w:cs="Arial"/>
          <w:i/>
          <w:sz w:val="19"/>
          <w:szCs w:val="19"/>
        </w:rPr>
        <w:t>World Urbanization Prospects: The 2014 Revision</w:t>
      </w:r>
    </w:p>
  </w:endnote>
  <w:endnote w:id="7">
    <w:p w14:paraId="466F62C9" w14:textId="77777777" w:rsidR="0078233C" w:rsidRPr="008255AF" w:rsidRDefault="0078233C" w:rsidP="00E84F41">
      <w:pPr>
        <w:pStyle w:val="EndnoteText"/>
        <w:spacing w:after="120"/>
        <w:ind w:left="284" w:hanging="284"/>
        <w:rPr>
          <w:sz w:val="19"/>
          <w:szCs w:val="19"/>
        </w:rPr>
      </w:pPr>
      <w:r w:rsidRPr="008255AF">
        <w:rPr>
          <w:rStyle w:val="EndnoteReference"/>
          <w:sz w:val="19"/>
          <w:szCs w:val="19"/>
        </w:rPr>
        <w:endnoteRef/>
      </w:r>
      <w:r w:rsidRPr="008255AF">
        <w:rPr>
          <w:sz w:val="19"/>
          <w:szCs w:val="19"/>
        </w:rPr>
        <w:t xml:space="preserve"> Inclusive Cities Network 2016 Accessed 20/7/2016 </w:t>
      </w:r>
      <w:hyperlink r:id="rId2" w:history="1">
        <w:r w:rsidRPr="008255AF">
          <w:rPr>
            <w:rStyle w:val="Hyperlink"/>
            <w:sz w:val="19"/>
            <w:szCs w:val="19"/>
          </w:rPr>
          <w:t>http://distinctlybirmingham.com/?s=Commonwealth%20Inclusive%20Cities%20Network</w:t>
        </w:r>
      </w:hyperlink>
      <w:r w:rsidRPr="008255AF">
        <w:rPr>
          <w:sz w:val="19"/>
          <w:szCs w:val="19"/>
        </w:rPr>
        <w:t xml:space="preserve"> </w:t>
      </w:r>
    </w:p>
  </w:endnote>
  <w:endnote w:id="8">
    <w:p w14:paraId="3A2D8A9E" w14:textId="77777777" w:rsidR="0078233C" w:rsidRPr="008255AF" w:rsidRDefault="0078233C" w:rsidP="00E84F41">
      <w:pPr>
        <w:spacing w:after="120"/>
        <w:ind w:left="284" w:right="45" w:hanging="284"/>
        <w:outlineLvl w:val="0"/>
        <w:rPr>
          <w:rFonts w:cs="Arial"/>
          <w:sz w:val="19"/>
          <w:szCs w:val="19"/>
        </w:rPr>
      </w:pPr>
      <w:r w:rsidRPr="008255AF">
        <w:rPr>
          <w:rStyle w:val="EndnoteReference"/>
          <w:rFonts w:cs="Arial"/>
          <w:sz w:val="19"/>
          <w:szCs w:val="19"/>
        </w:rPr>
        <w:endnoteRef/>
      </w:r>
      <w:r w:rsidRPr="008255AF">
        <w:rPr>
          <w:rFonts w:cs="Arial"/>
          <w:sz w:val="19"/>
          <w:szCs w:val="19"/>
        </w:rPr>
        <w:t xml:space="preserve"> </w:t>
      </w:r>
      <w:r w:rsidRPr="008255AF">
        <w:rPr>
          <w:rFonts w:eastAsia="Times New Roman" w:cs="Arial"/>
          <w:sz w:val="19"/>
          <w:szCs w:val="19"/>
        </w:rPr>
        <w:t xml:space="preserve">Mir G et al 2018 </w:t>
      </w:r>
      <w:hyperlink r:id="rId3" w:history="1">
        <w:r w:rsidRPr="008255AF">
          <w:rPr>
            <w:rFonts w:eastAsia="Times New Roman" w:cs="Arial"/>
            <w:color w:val="0000FF"/>
            <w:sz w:val="19"/>
            <w:szCs w:val="19"/>
            <w:u w:val="single"/>
          </w:rPr>
          <w:t>Achieving Sustainable Development Goal 10:  A Global Review of Public Service Inclusion Strategies for Ethnic and Religious Minorities</w:t>
        </w:r>
        <w:r w:rsidRPr="008255AF">
          <w:rPr>
            <w:rFonts w:eastAsia="Times New Roman" w:cs="Arial"/>
            <w:b/>
            <w:bCs/>
            <w:color w:val="0000FF"/>
            <w:sz w:val="19"/>
            <w:szCs w:val="19"/>
            <w:u w:val="single"/>
          </w:rPr>
          <w:t xml:space="preserve"> </w:t>
        </w:r>
      </w:hyperlink>
      <w:r w:rsidRPr="008255AF">
        <w:rPr>
          <w:rFonts w:eastAsia="Times New Roman" w:cs="Arial"/>
          <w:sz w:val="19"/>
          <w:szCs w:val="19"/>
        </w:rPr>
        <w:t xml:space="preserve"> </w:t>
      </w:r>
      <w:r w:rsidRPr="008255AF">
        <w:rPr>
          <w:rFonts w:eastAsia="Times New Roman" w:cs="Arial"/>
          <w:i/>
          <w:sz w:val="19"/>
          <w:szCs w:val="19"/>
        </w:rPr>
        <w:t>United Nations Res Inst for Soc  Development</w:t>
      </w:r>
    </w:p>
  </w:endnote>
  <w:endnote w:id="9">
    <w:p w14:paraId="002BA1D3" w14:textId="77777777" w:rsidR="0078233C" w:rsidRPr="008255AF" w:rsidRDefault="0078233C" w:rsidP="00E84F41">
      <w:pPr>
        <w:autoSpaceDE w:val="0"/>
        <w:autoSpaceDN w:val="0"/>
        <w:adjustRightInd w:val="0"/>
        <w:spacing w:after="120" w:line="240" w:lineRule="auto"/>
        <w:ind w:left="284" w:hanging="284"/>
        <w:rPr>
          <w:rFonts w:cs="Arial"/>
          <w:sz w:val="19"/>
          <w:szCs w:val="19"/>
        </w:rPr>
      </w:pPr>
      <w:r w:rsidRPr="008255AF">
        <w:rPr>
          <w:rStyle w:val="EndnoteReference"/>
          <w:rFonts w:cs="Arial"/>
          <w:sz w:val="19"/>
          <w:szCs w:val="19"/>
        </w:rPr>
        <w:endnoteRef/>
      </w:r>
      <w:r w:rsidRPr="008255AF">
        <w:rPr>
          <w:rFonts w:cs="Arial"/>
          <w:sz w:val="19"/>
          <w:szCs w:val="19"/>
        </w:rPr>
        <w:t xml:space="preserve"> World Bank. 2009. </w:t>
      </w:r>
      <w:r w:rsidRPr="008255AF">
        <w:rPr>
          <w:rFonts w:cs="Arial"/>
          <w:i/>
          <w:sz w:val="19"/>
          <w:szCs w:val="19"/>
        </w:rPr>
        <w:t xml:space="preserve">Systems of </w:t>
      </w:r>
      <w:proofErr w:type="gramStart"/>
      <w:r w:rsidRPr="008255AF">
        <w:rPr>
          <w:rFonts w:cs="Arial"/>
          <w:i/>
          <w:sz w:val="19"/>
          <w:szCs w:val="19"/>
        </w:rPr>
        <w:t>cities :</w:t>
      </w:r>
      <w:proofErr w:type="gramEnd"/>
      <w:r w:rsidRPr="008255AF">
        <w:rPr>
          <w:rFonts w:cs="Arial"/>
          <w:i/>
          <w:sz w:val="19"/>
          <w:szCs w:val="19"/>
        </w:rPr>
        <w:t xml:space="preserve"> harnessing urbanization for growth and poverty alleviation.</w:t>
      </w:r>
    </w:p>
  </w:endnote>
  <w:endnote w:id="10">
    <w:p w14:paraId="24EBC7A3" w14:textId="77777777" w:rsidR="0078233C" w:rsidRPr="008255AF" w:rsidRDefault="0078233C" w:rsidP="00E84F41">
      <w:pPr>
        <w:spacing w:after="120" w:line="240" w:lineRule="auto"/>
        <w:ind w:left="284" w:hanging="284"/>
        <w:rPr>
          <w:rFonts w:cs="Arial"/>
          <w:sz w:val="19"/>
          <w:szCs w:val="19"/>
        </w:rPr>
      </w:pPr>
      <w:r w:rsidRPr="008255AF">
        <w:rPr>
          <w:rStyle w:val="EndnoteReference"/>
          <w:rFonts w:cs="Arial"/>
          <w:sz w:val="19"/>
          <w:szCs w:val="19"/>
        </w:rPr>
        <w:endnoteRef/>
      </w:r>
      <w:r w:rsidRPr="008255AF">
        <w:rPr>
          <w:rFonts w:cs="Arial"/>
          <w:sz w:val="19"/>
          <w:szCs w:val="19"/>
          <w:lang w:val="it-IT"/>
        </w:rPr>
        <w:t xml:space="preserve"> </w:t>
      </w:r>
      <w:r w:rsidRPr="008255AF">
        <w:rPr>
          <w:rFonts w:eastAsia="Times New Roman" w:cs="Arial"/>
          <w:sz w:val="19"/>
          <w:szCs w:val="19"/>
          <w:lang w:val="it-IT" w:eastAsia="en-GB"/>
        </w:rPr>
        <w:t xml:space="preserve">Gerometta, J., Haussermann, H., &amp; Longo, G. (2005). </w:t>
      </w:r>
      <w:r w:rsidRPr="008255AF">
        <w:rPr>
          <w:rFonts w:eastAsia="Times New Roman" w:cs="Arial"/>
          <w:sz w:val="19"/>
          <w:szCs w:val="19"/>
          <w:lang w:eastAsia="en-GB"/>
        </w:rPr>
        <w:t xml:space="preserve">Social innovation and civil society in urban governance: Strategies for an inclusive city. </w:t>
      </w:r>
      <w:r w:rsidRPr="008255AF">
        <w:rPr>
          <w:rFonts w:eastAsia="Times New Roman" w:cs="Arial"/>
          <w:i/>
          <w:iCs/>
          <w:sz w:val="19"/>
          <w:szCs w:val="19"/>
          <w:lang w:eastAsia="en-GB"/>
        </w:rPr>
        <w:t>Urban Studies</w:t>
      </w:r>
      <w:r w:rsidRPr="008255AF">
        <w:rPr>
          <w:rFonts w:eastAsia="Times New Roman" w:cs="Arial"/>
          <w:sz w:val="19"/>
          <w:szCs w:val="19"/>
          <w:lang w:eastAsia="en-GB"/>
        </w:rPr>
        <w:t xml:space="preserve">, </w:t>
      </w:r>
      <w:r w:rsidRPr="008255AF">
        <w:rPr>
          <w:rFonts w:eastAsia="Times New Roman" w:cs="Arial"/>
          <w:i/>
          <w:iCs/>
          <w:sz w:val="19"/>
          <w:szCs w:val="19"/>
          <w:lang w:eastAsia="en-GB"/>
        </w:rPr>
        <w:t>42</w:t>
      </w:r>
      <w:r w:rsidRPr="008255AF">
        <w:rPr>
          <w:rFonts w:eastAsia="Times New Roman" w:cs="Arial"/>
          <w:sz w:val="19"/>
          <w:szCs w:val="19"/>
          <w:lang w:eastAsia="en-GB"/>
        </w:rPr>
        <w:t>(11), 2007-2021.</w:t>
      </w:r>
    </w:p>
  </w:endnote>
  <w:endnote w:id="11">
    <w:p w14:paraId="04568399" w14:textId="77777777" w:rsidR="0078233C" w:rsidRPr="008255AF" w:rsidRDefault="0078233C" w:rsidP="00E84F41">
      <w:pPr>
        <w:autoSpaceDE w:val="0"/>
        <w:autoSpaceDN w:val="0"/>
        <w:adjustRightInd w:val="0"/>
        <w:spacing w:after="120" w:line="240" w:lineRule="auto"/>
        <w:ind w:left="284" w:hanging="284"/>
        <w:rPr>
          <w:rFonts w:cs="Arial"/>
          <w:sz w:val="19"/>
          <w:szCs w:val="19"/>
        </w:rPr>
      </w:pPr>
      <w:r w:rsidRPr="008255AF">
        <w:rPr>
          <w:rStyle w:val="EndnoteReference"/>
          <w:rFonts w:cs="Arial"/>
          <w:sz w:val="19"/>
          <w:szCs w:val="19"/>
        </w:rPr>
        <w:endnoteRef/>
      </w:r>
      <w:r w:rsidRPr="008255AF">
        <w:rPr>
          <w:rFonts w:cs="Arial"/>
          <w:sz w:val="19"/>
          <w:szCs w:val="19"/>
        </w:rPr>
        <w:t xml:space="preserve"> World Bank 2015 </w:t>
      </w:r>
      <w:r w:rsidRPr="008255AF">
        <w:rPr>
          <w:rFonts w:cs="Arial"/>
          <w:i/>
          <w:sz w:val="19"/>
          <w:szCs w:val="19"/>
        </w:rPr>
        <w:t>World Inclusive Cities Approach Paper</w:t>
      </w:r>
    </w:p>
  </w:endnote>
  <w:endnote w:id="12">
    <w:p w14:paraId="06033C1C" w14:textId="77777777" w:rsidR="0078233C" w:rsidRPr="008255AF" w:rsidRDefault="0078233C" w:rsidP="00E84F41">
      <w:pPr>
        <w:spacing w:after="120" w:line="240" w:lineRule="auto"/>
        <w:ind w:left="284" w:hanging="284"/>
        <w:outlineLvl w:val="0"/>
        <w:rPr>
          <w:rFonts w:cs="Arial"/>
          <w:sz w:val="19"/>
          <w:szCs w:val="19"/>
        </w:rPr>
      </w:pPr>
      <w:r w:rsidRPr="008255AF">
        <w:rPr>
          <w:rStyle w:val="EndnoteReference"/>
          <w:rFonts w:cs="Arial"/>
          <w:sz w:val="19"/>
          <w:szCs w:val="19"/>
        </w:rPr>
        <w:endnoteRef/>
      </w:r>
      <w:r w:rsidRPr="008255AF">
        <w:rPr>
          <w:rFonts w:cs="Arial"/>
          <w:sz w:val="19"/>
          <w:szCs w:val="19"/>
        </w:rPr>
        <w:t xml:space="preserve"> </w:t>
      </w:r>
      <w:proofErr w:type="spellStart"/>
      <w:r w:rsidRPr="008255AF">
        <w:rPr>
          <w:rFonts w:eastAsia="Times New Roman" w:cs="Arial"/>
          <w:bCs/>
          <w:kern w:val="36"/>
          <w:sz w:val="19"/>
          <w:szCs w:val="19"/>
          <w:lang w:eastAsia="en-GB"/>
        </w:rPr>
        <w:t>Olzak</w:t>
      </w:r>
      <w:proofErr w:type="spellEnd"/>
      <w:r w:rsidRPr="008255AF">
        <w:rPr>
          <w:rFonts w:eastAsia="Times New Roman" w:cs="Arial"/>
          <w:bCs/>
          <w:kern w:val="36"/>
          <w:sz w:val="19"/>
          <w:szCs w:val="19"/>
          <w:lang w:eastAsia="en-GB"/>
        </w:rPr>
        <w:t xml:space="preserve"> S 2003 </w:t>
      </w:r>
      <w:r w:rsidRPr="008255AF">
        <w:rPr>
          <w:rFonts w:eastAsia="Times New Roman" w:cs="Arial"/>
          <w:bCs/>
          <w:i/>
          <w:kern w:val="36"/>
          <w:sz w:val="19"/>
          <w:szCs w:val="19"/>
          <w:lang w:eastAsia="en-GB"/>
        </w:rPr>
        <w:t>The Dynamics of Ethnic Competition and Conflict</w:t>
      </w:r>
      <w:r w:rsidRPr="008255AF">
        <w:rPr>
          <w:rFonts w:eastAsia="Times New Roman" w:cs="Arial"/>
          <w:bCs/>
          <w:kern w:val="36"/>
          <w:sz w:val="19"/>
          <w:szCs w:val="19"/>
          <w:lang w:eastAsia="en-GB"/>
        </w:rPr>
        <w:t>, Stanford University Press</w:t>
      </w:r>
    </w:p>
  </w:endnote>
  <w:endnote w:id="13">
    <w:p w14:paraId="4525A223" w14:textId="77777777" w:rsidR="0078233C" w:rsidRPr="008255AF" w:rsidRDefault="0078233C" w:rsidP="00E84F41">
      <w:pPr>
        <w:spacing w:after="120" w:line="240" w:lineRule="auto"/>
        <w:ind w:left="284" w:hanging="284"/>
        <w:rPr>
          <w:rFonts w:cs="Arial"/>
          <w:sz w:val="19"/>
          <w:szCs w:val="19"/>
        </w:rPr>
      </w:pPr>
      <w:r w:rsidRPr="008255AF">
        <w:rPr>
          <w:rStyle w:val="EndnoteReference"/>
          <w:rFonts w:cs="Arial"/>
          <w:sz w:val="19"/>
          <w:szCs w:val="19"/>
        </w:rPr>
        <w:endnoteRef/>
      </w:r>
      <w:r w:rsidRPr="008255AF">
        <w:rPr>
          <w:rFonts w:cs="Arial"/>
          <w:sz w:val="19"/>
          <w:szCs w:val="19"/>
        </w:rPr>
        <w:t xml:space="preserve"> </w:t>
      </w:r>
      <w:r w:rsidRPr="008255AF">
        <w:rPr>
          <w:rFonts w:eastAsia="Times New Roman" w:cs="Arial"/>
          <w:sz w:val="19"/>
          <w:szCs w:val="19"/>
          <w:lang w:eastAsia="en-GB"/>
        </w:rPr>
        <w:t xml:space="preserve">Mir, G., Salway, S., Kai, J., Karlsen, S., Bhopal, R., Ellison, G. T., &amp; Sheikh, A. (2013). Principles for research on ethnicity and health </w:t>
      </w:r>
      <w:r w:rsidRPr="008255AF">
        <w:rPr>
          <w:rFonts w:eastAsia="Times New Roman" w:cs="Arial"/>
          <w:i/>
          <w:iCs/>
          <w:sz w:val="19"/>
          <w:szCs w:val="19"/>
          <w:lang w:eastAsia="en-GB"/>
        </w:rPr>
        <w:t>The European Journal of Public Health</w:t>
      </w:r>
      <w:r w:rsidRPr="008255AF">
        <w:rPr>
          <w:rFonts w:eastAsia="Times New Roman" w:cs="Arial"/>
          <w:sz w:val="19"/>
          <w:szCs w:val="19"/>
          <w:lang w:eastAsia="en-GB"/>
        </w:rPr>
        <w:t xml:space="preserve">, </w:t>
      </w:r>
      <w:r w:rsidRPr="008255AF">
        <w:rPr>
          <w:rFonts w:eastAsia="Times New Roman" w:cs="Arial"/>
          <w:i/>
          <w:iCs/>
          <w:sz w:val="19"/>
          <w:szCs w:val="19"/>
          <w:lang w:eastAsia="en-GB"/>
        </w:rPr>
        <w:t>23</w:t>
      </w:r>
      <w:r w:rsidRPr="008255AF">
        <w:rPr>
          <w:rFonts w:eastAsia="Times New Roman" w:cs="Arial"/>
          <w:sz w:val="19"/>
          <w:szCs w:val="19"/>
          <w:lang w:eastAsia="en-GB"/>
        </w:rPr>
        <w:t>(3), 504-510.</w:t>
      </w:r>
    </w:p>
  </w:endnote>
  <w:endnote w:id="14">
    <w:p w14:paraId="4FC9F9BF" w14:textId="77777777" w:rsidR="0078233C" w:rsidRPr="008255AF" w:rsidRDefault="0078233C" w:rsidP="00E84F41">
      <w:pPr>
        <w:pStyle w:val="EndnoteText"/>
        <w:spacing w:after="120"/>
        <w:ind w:left="284" w:hanging="284"/>
        <w:rPr>
          <w:sz w:val="19"/>
          <w:szCs w:val="19"/>
        </w:rPr>
      </w:pPr>
      <w:r w:rsidRPr="008255AF">
        <w:rPr>
          <w:rStyle w:val="EndnoteReference"/>
          <w:sz w:val="19"/>
          <w:szCs w:val="19"/>
        </w:rPr>
        <w:endnoteRef/>
      </w:r>
      <w:r w:rsidRPr="008255AF">
        <w:rPr>
          <w:sz w:val="19"/>
          <w:szCs w:val="19"/>
        </w:rPr>
        <w:t xml:space="preserve"> </w:t>
      </w:r>
      <w:r w:rsidRPr="008255AF">
        <w:rPr>
          <w:rFonts w:eastAsia="Times New Roman"/>
          <w:sz w:val="19"/>
          <w:szCs w:val="19"/>
        </w:rPr>
        <w:t xml:space="preserve">Mirzoev, T., M. Omar, et </w:t>
      </w:r>
      <w:proofErr w:type="gramStart"/>
      <w:r w:rsidRPr="008255AF">
        <w:rPr>
          <w:rFonts w:eastAsia="Times New Roman"/>
          <w:sz w:val="19"/>
          <w:szCs w:val="19"/>
        </w:rPr>
        <w:t>al  (</w:t>
      </w:r>
      <w:proofErr w:type="gramEnd"/>
      <w:r w:rsidRPr="008255AF">
        <w:rPr>
          <w:rFonts w:eastAsia="Times New Roman"/>
          <w:sz w:val="19"/>
          <w:szCs w:val="19"/>
        </w:rPr>
        <w:t xml:space="preserve">2012). Research-policy partnerships - experiences of the Mental Health and Poverty Project in Ghana, South Africa, Uganda and Zambia. </w:t>
      </w:r>
      <w:r w:rsidRPr="008255AF">
        <w:rPr>
          <w:rFonts w:eastAsia="Times New Roman"/>
          <w:i/>
          <w:sz w:val="19"/>
          <w:szCs w:val="19"/>
        </w:rPr>
        <w:t>Health Res Policy and Systems</w:t>
      </w:r>
      <w:r w:rsidRPr="008255AF">
        <w:rPr>
          <w:rFonts w:eastAsia="Times New Roman"/>
          <w:sz w:val="19"/>
          <w:szCs w:val="19"/>
        </w:rPr>
        <w:t xml:space="preserve"> </w:t>
      </w:r>
      <w:r w:rsidRPr="008255AF">
        <w:rPr>
          <w:rFonts w:eastAsia="Times New Roman"/>
          <w:b/>
          <w:bCs/>
          <w:sz w:val="19"/>
          <w:szCs w:val="19"/>
        </w:rPr>
        <w:t>10</w:t>
      </w:r>
    </w:p>
  </w:endnote>
  <w:endnote w:id="15">
    <w:p w14:paraId="127EF6D8" w14:textId="77777777" w:rsidR="0078233C" w:rsidRPr="00E25C34" w:rsidRDefault="0078233C" w:rsidP="00E84F41">
      <w:pPr>
        <w:spacing w:after="120" w:line="240" w:lineRule="auto"/>
        <w:ind w:left="284" w:hanging="284"/>
        <w:rPr>
          <w:rFonts w:cstheme="minorHAnsi"/>
        </w:rPr>
      </w:pPr>
      <w:r w:rsidRPr="008255AF">
        <w:rPr>
          <w:rStyle w:val="EndnoteReference"/>
          <w:rFonts w:cs="Arial"/>
          <w:sz w:val="19"/>
          <w:szCs w:val="19"/>
        </w:rPr>
        <w:endnoteRef/>
      </w:r>
      <w:r w:rsidRPr="008255AF">
        <w:rPr>
          <w:rFonts w:cs="Arial"/>
          <w:sz w:val="19"/>
          <w:szCs w:val="19"/>
        </w:rPr>
        <w:t xml:space="preserve"> </w:t>
      </w:r>
      <w:r w:rsidRPr="008255AF">
        <w:rPr>
          <w:rFonts w:cs="Arial"/>
          <w:sz w:val="19"/>
          <w:szCs w:val="19"/>
          <w:lang w:val="en-US"/>
        </w:rPr>
        <w:t>UNRISD. 2016. Policy Innovations for Transformative Change. Implementing the 2030 Agenda for Sustainable Development. Geneva: United Nations Research Institute for Social Development.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9ACA5" w14:textId="77777777" w:rsidR="00DA6B6C" w:rsidRDefault="00DA6B6C" w:rsidP="00593783">
      <w:pPr>
        <w:spacing w:after="0" w:line="240" w:lineRule="auto"/>
      </w:pPr>
      <w:r>
        <w:separator/>
      </w:r>
    </w:p>
  </w:footnote>
  <w:footnote w:type="continuationSeparator" w:id="0">
    <w:p w14:paraId="0211A2F3" w14:textId="77777777" w:rsidR="00DA6B6C" w:rsidRDefault="00DA6B6C" w:rsidP="00593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XSpec="center" w:tblpY="103"/>
      <w:tblOverlap w:val="never"/>
      <w:tblW w:w="10674" w:type="dxa"/>
      <w:tblInd w:w="0" w:type="dxa"/>
      <w:tblCellMar>
        <w:left w:w="115" w:type="dxa"/>
        <w:right w:w="57" w:type="dxa"/>
      </w:tblCellMar>
      <w:tblLook w:val="04A0" w:firstRow="1" w:lastRow="0" w:firstColumn="1" w:lastColumn="0" w:noHBand="0" w:noVBand="1"/>
    </w:tblPr>
    <w:tblGrid>
      <w:gridCol w:w="10674"/>
    </w:tblGrid>
    <w:tr w:rsidR="00593783" w:rsidRPr="00593783" w14:paraId="21B5EC5F" w14:textId="77777777" w:rsidTr="00776273">
      <w:trPr>
        <w:trHeight w:val="1041"/>
      </w:trPr>
      <w:tc>
        <w:tcPr>
          <w:tcW w:w="10674" w:type="dxa"/>
          <w:tcBorders>
            <w:top w:val="nil"/>
            <w:left w:val="nil"/>
            <w:bottom w:val="nil"/>
            <w:right w:val="nil"/>
          </w:tcBorders>
          <w:shd w:val="clear" w:color="auto" w:fill="31137D"/>
          <w:vAlign w:val="center"/>
        </w:tcPr>
        <w:p w14:paraId="0D2001A2" w14:textId="3AF1EFA2" w:rsidR="00593783" w:rsidRPr="00593783" w:rsidRDefault="00B34152" w:rsidP="00271D8B">
          <w:pPr>
            <w:spacing w:after="16"/>
            <w:ind w:left="-829" w:right="124" w:firstLine="829"/>
            <w:jc w:val="right"/>
            <w:rPr>
              <w:rFonts w:ascii="Calibri" w:eastAsia="Calibri" w:hAnsi="Calibri" w:cs="Calibri"/>
              <w:color w:val="000000"/>
            </w:rPr>
          </w:pPr>
          <w:r>
            <w:rPr>
              <w:rFonts w:ascii="Calibri" w:eastAsia="Calibri" w:hAnsi="Calibri" w:cs="Calibri"/>
              <w:color w:val="FFFFFF"/>
              <w:sz w:val="28"/>
            </w:rPr>
            <w:t>EVIDENCE</w:t>
          </w:r>
          <w:r w:rsidR="009165F9">
            <w:rPr>
              <w:rFonts w:ascii="Calibri" w:eastAsia="Calibri" w:hAnsi="Calibri" w:cs="Calibri"/>
              <w:color w:val="FFFFFF"/>
              <w:sz w:val="28"/>
            </w:rPr>
            <w:t xml:space="preserve"> </w:t>
          </w:r>
          <w:r w:rsidR="00593783" w:rsidRPr="00593783">
            <w:rPr>
              <w:rFonts w:ascii="Calibri" w:eastAsia="Calibri" w:hAnsi="Calibri" w:cs="Calibri"/>
              <w:color w:val="FFFFFF"/>
              <w:sz w:val="28"/>
            </w:rPr>
            <w:t xml:space="preserve">BRIEFING </w:t>
          </w:r>
          <w:r w:rsidR="00C04C2E">
            <w:rPr>
              <w:rFonts w:ascii="Calibri" w:eastAsia="Calibri" w:hAnsi="Calibri" w:cs="Calibri"/>
              <w:color w:val="FFFFFF"/>
              <w:sz w:val="28"/>
            </w:rPr>
            <w:t>August</w:t>
          </w:r>
          <w:r w:rsidR="00882743">
            <w:rPr>
              <w:rFonts w:ascii="Calibri" w:eastAsia="Calibri" w:hAnsi="Calibri" w:cs="Calibri"/>
              <w:color w:val="FFFFFF"/>
              <w:sz w:val="28"/>
            </w:rPr>
            <w:t xml:space="preserve"> 2021</w:t>
          </w:r>
          <w:r w:rsidR="00271D8B">
            <w:rPr>
              <w:rFonts w:ascii="Calibri" w:eastAsia="Calibri" w:hAnsi="Calibri" w:cs="Calibri"/>
              <w:color w:val="FFFFFF"/>
              <w:sz w:val="28"/>
            </w:rPr>
            <w:t xml:space="preserve">     </w:t>
          </w:r>
        </w:p>
        <w:p w14:paraId="1FEB5202" w14:textId="546DA9F2" w:rsidR="00593783" w:rsidRPr="00593783" w:rsidRDefault="00593783" w:rsidP="00593783">
          <w:pPr>
            <w:ind w:left="-829" w:right="63" w:firstLine="829"/>
            <w:jc w:val="center"/>
            <w:rPr>
              <w:rFonts w:ascii="Calibri" w:eastAsia="Calibri" w:hAnsi="Calibri" w:cs="Calibri"/>
              <w:color w:val="000000"/>
              <w:sz w:val="40"/>
              <w:szCs w:val="40"/>
            </w:rPr>
          </w:pPr>
          <w:r w:rsidRPr="00593783">
            <w:rPr>
              <w:rFonts w:ascii="Calibri" w:eastAsia="Calibri" w:hAnsi="Calibri" w:cs="Calibri"/>
              <w:b/>
              <w:color w:val="FFFFFF"/>
              <w:sz w:val="40"/>
              <w:szCs w:val="40"/>
            </w:rPr>
            <w:t xml:space="preserve">PARTNERSHIPS FOR </w:t>
          </w:r>
          <w:r w:rsidR="009165F9">
            <w:rPr>
              <w:rFonts w:ascii="Calibri" w:eastAsia="Calibri" w:hAnsi="Calibri" w:cs="Calibri"/>
              <w:b/>
              <w:color w:val="FFFFFF"/>
              <w:sz w:val="40"/>
              <w:szCs w:val="40"/>
            </w:rPr>
            <w:t>EQUITY AND INCLUSION</w:t>
          </w:r>
          <w:r w:rsidRPr="00593783">
            <w:rPr>
              <w:rFonts w:ascii="Calibri" w:eastAsia="Calibri" w:hAnsi="Calibri" w:cs="Calibri"/>
              <w:b/>
              <w:color w:val="FFFFFF"/>
              <w:sz w:val="40"/>
              <w:szCs w:val="40"/>
            </w:rPr>
            <w:t xml:space="preserve"> </w:t>
          </w:r>
        </w:p>
      </w:tc>
    </w:tr>
  </w:tbl>
  <w:p w14:paraId="787A4AB0" w14:textId="77777777" w:rsidR="00593783" w:rsidRDefault="00593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795F54"/>
    <w:multiLevelType w:val="hybridMultilevel"/>
    <w:tmpl w:val="C1102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3F16658"/>
    <w:multiLevelType w:val="hybridMultilevel"/>
    <w:tmpl w:val="8BAE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640"/>
    <w:rsid w:val="00001229"/>
    <w:rsid w:val="000106BA"/>
    <w:rsid w:val="00014F76"/>
    <w:rsid w:val="000240E7"/>
    <w:rsid w:val="00024FE9"/>
    <w:rsid w:val="00027D08"/>
    <w:rsid w:val="0003499F"/>
    <w:rsid w:val="0004240A"/>
    <w:rsid w:val="00052706"/>
    <w:rsid w:val="00053709"/>
    <w:rsid w:val="00066EFE"/>
    <w:rsid w:val="00074B0E"/>
    <w:rsid w:val="0008045F"/>
    <w:rsid w:val="000C0B0C"/>
    <w:rsid w:val="000C5B97"/>
    <w:rsid w:val="000F0A46"/>
    <w:rsid w:val="000F1F22"/>
    <w:rsid w:val="000F3FF3"/>
    <w:rsid w:val="000F67FB"/>
    <w:rsid w:val="00103F2B"/>
    <w:rsid w:val="00104C8A"/>
    <w:rsid w:val="001054ED"/>
    <w:rsid w:val="001250D7"/>
    <w:rsid w:val="00125568"/>
    <w:rsid w:val="001443FA"/>
    <w:rsid w:val="00150A0F"/>
    <w:rsid w:val="00153FF9"/>
    <w:rsid w:val="001540C0"/>
    <w:rsid w:val="00167632"/>
    <w:rsid w:val="00173296"/>
    <w:rsid w:val="00174B57"/>
    <w:rsid w:val="0018098A"/>
    <w:rsid w:val="00184465"/>
    <w:rsid w:val="00185E5B"/>
    <w:rsid w:val="00187BC4"/>
    <w:rsid w:val="001970D3"/>
    <w:rsid w:val="001A7354"/>
    <w:rsid w:val="001B52CC"/>
    <w:rsid w:val="001B68E5"/>
    <w:rsid w:val="001C01C9"/>
    <w:rsid w:val="001D7B1A"/>
    <w:rsid w:val="001E7B36"/>
    <w:rsid w:val="001F244F"/>
    <w:rsid w:val="001F594C"/>
    <w:rsid w:val="002037F9"/>
    <w:rsid w:val="00204D62"/>
    <w:rsid w:val="00206C5E"/>
    <w:rsid w:val="00215B90"/>
    <w:rsid w:val="00222F02"/>
    <w:rsid w:val="002252F6"/>
    <w:rsid w:val="002500CD"/>
    <w:rsid w:val="00255A9D"/>
    <w:rsid w:val="00271D8B"/>
    <w:rsid w:val="002A1D0F"/>
    <w:rsid w:val="002D060F"/>
    <w:rsid w:val="002D6976"/>
    <w:rsid w:val="002D6EEE"/>
    <w:rsid w:val="002D7736"/>
    <w:rsid w:val="0030009B"/>
    <w:rsid w:val="003038E1"/>
    <w:rsid w:val="00307FB4"/>
    <w:rsid w:val="00315D2E"/>
    <w:rsid w:val="00316CE0"/>
    <w:rsid w:val="003219E1"/>
    <w:rsid w:val="00322AC9"/>
    <w:rsid w:val="00322F17"/>
    <w:rsid w:val="00324DF8"/>
    <w:rsid w:val="0033415F"/>
    <w:rsid w:val="00342425"/>
    <w:rsid w:val="0034631E"/>
    <w:rsid w:val="003473E0"/>
    <w:rsid w:val="00351515"/>
    <w:rsid w:val="00367060"/>
    <w:rsid w:val="0037509A"/>
    <w:rsid w:val="00375E13"/>
    <w:rsid w:val="00382C3D"/>
    <w:rsid w:val="003838B8"/>
    <w:rsid w:val="0039481B"/>
    <w:rsid w:val="003A10EC"/>
    <w:rsid w:val="003A7142"/>
    <w:rsid w:val="003C296F"/>
    <w:rsid w:val="003C7A94"/>
    <w:rsid w:val="003D4F43"/>
    <w:rsid w:val="003D7409"/>
    <w:rsid w:val="003E7CA9"/>
    <w:rsid w:val="003F1034"/>
    <w:rsid w:val="003F4BE9"/>
    <w:rsid w:val="003F5DFE"/>
    <w:rsid w:val="003F5F0B"/>
    <w:rsid w:val="00400DD6"/>
    <w:rsid w:val="00401DC5"/>
    <w:rsid w:val="004057D4"/>
    <w:rsid w:val="00407893"/>
    <w:rsid w:val="00412915"/>
    <w:rsid w:val="004155E3"/>
    <w:rsid w:val="00416B21"/>
    <w:rsid w:val="0042625C"/>
    <w:rsid w:val="00427507"/>
    <w:rsid w:val="004430D1"/>
    <w:rsid w:val="0046266C"/>
    <w:rsid w:val="00462C92"/>
    <w:rsid w:val="00467D19"/>
    <w:rsid w:val="004703DE"/>
    <w:rsid w:val="00477132"/>
    <w:rsid w:val="004A444B"/>
    <w:rsid w:val="004A6C70"/>
    <w:rsid w:val="004B1DD4"/>
    <w:rsid w:val="004B410A"/>
    <w:rsid w:val="004B6F8C"/>
    <w:rsid w:val="004D4655"/>
    <w:rsid w:val="004F1004"/>
    <w:rsid w:val="00503683"/>
    <w:rsid w:val="00517DB0"/>
    <w:rsid w:val="005212E9"/>
    <w:rsid w:val="00524711"/>
    <w:rsid w:val="005354E3"/>
    <w:rsid w:val="00540CB6"/>
    <w:rsid w:val="00551457"/>
    <w:rsid w:val="005668BE"/>
    <w:rsid w:val="00571756"/>
    <w:rsid w:val="0057360B"/>
    <w:rsid w:val="005917EF"/>
    <w:rsid w:val="00593783"/>
    <w:rsid w:val="00595B0B"/>
    <w:rsid w:val="00595D4E"/>
    <w:rsid w:val="005974DD"/>
    <w:rsid w:val="005B4AB5"/>
    <w:rsid w:val="005D5A1A"/>
    <w:rsid w:val="005E4E99"/>
    <w:rsid w:val="005E50B8"/>
    <w:rsid w:val="005F6C62"/>
    <w:rsid w:val="005F755D"/>
    <w:rsid w:val="006050FF"/>
    <w:rsid w:val="00624621"/>
    <w:rsid w:val="00635B55"/>
    <w:rsid w:val="0064175A"/>
    <w:rsid w:val="006433B2"/>
    <w:rsid w:val="006469DA"/>
    <w:rsid w:val="0065643A"/>
    <w:rsid w:val="00670500"/>
    <w:rsid w:val="0067160D"/>
    <w:rsid w:val="00672996"/>
    <w:rsid w:val="006731C3"/>
    <w:rsid w:val="00675BA5"/>
    <w:rsid w:val="0068617C"/>
    <w:rsid w:val="00693EDB"/>
    <w:rsid w:val="00696FCB"/>
    <w:rsid w:val="006A16AB"/>
    <w:rsid w:val="006C1D26"/>
    <w:rsid w:val="006C7640"/>
    <w:rsid w:val="006D0283"/>
    <w:rsid w:val="006D63D5"/>
    <w:rsid w:val="006E0173"/>
    <w:rsid w:val="006E0190"/>
    <w:rsid w:val="006E2DD9"/>
    <w:rsid w:val="007137A3"/>
    <w:rsid w:val="00713BF9"/>
    <w:rsid w:val="00721F04"/>
    <w:rsid w:val="0073253C"/>
    <w:rsid w:val="0073760A"/>
    <w:rsid w:val="00737D79"/>
    <w:rsid w:val="00740EFA"/>
    <w:rsid w:val="007417C2"/>
    <w:rsid w:val="007500B1"/>
    <w:rsid w:val="007544C6"/>
    <w:rsid w:val="00755202"/>
    <w:rsid w:val="00760C7F"/>
    <w:rsid w:val="00775FED"/>
    <w:rsid w:val="00776273"/>
    <w:rsid w:val="0078233C"/>
    <w:rsid w:val="00783ED1"/>
    <w:rsid w:val="00784A6F"/>
    <w:rsid w:val="0078681C"/>
    <w:rsid w:val="00786EC4"/>
    <w:rsid w:val="007904B0"/>
    <w:rsid w:val="00791E97"/>
    <w:rsid w:val="007A0EB8"/>
    <w:rsid w:val="007B07A1"/>
    <w:rsid w:val="007C01EE"/>
    <w:rsid w:val="007C6498"/>
    <w:rsid w:val="007D75EF"/>
    <w:rsid w:val="007E25CB"/>
    <w:rsid w:val="007E6A33"/>
    <w:rsid w:val="007F128E"/>
    <w:rsid w:val="0080173C"/>
    <w:rsid w:val="00802C59"/>
    <w:rsid w:val="0081771D"/>
    <w:rsid w:val="008255AF"/>
    <w:rsid w:val="00837D0A"/>
    <w:rsid w:val="0084552F"/>
    <w:rsid w:val="00847399"/>
    <w:rsid w:val="00856C09"/>
    <w:rsid w:val="00873939"/>
    <w:rsid w:val="00882743"/>
    <w:rsid w:val="00883B84"/>
    <w:rsid w:val="0089424B"/>
    <w:rsid w:val="008956A3"/>
    <w:rsid w:val="008A2F59"/>
    <w:rsid w:val="008A5718"/>
    <w:rsid w:val="008B4885"/>
    <w:rsid w:val="008C55E3"/>
    <w:rsid w:val="008E70F4"/>
    <w:rsid w:val="00902D05"/>
    <w:rsid w:val="009165F9"/>
    <w:rsid w:val="009207BA"/>
    <w:rsid w:val="00936266"/>
    <w:rsid w:val="009513D1"/>
    <w:rsid w:val="00952221"/>
    <w:rsid w:val="00960675"/>
    <w:rsid w:val="00962ED9"/>
    <w:rsid w:val="0096730B"/>
    <w:rsid w:val="00967C11"/>
    <w:rsid w:val="009805B4"/>
    <w:rsid w:val="0098224E"/>
    <w:rsid w:val="00986557"/>
    <w:rsid w:val="0099499E"/>
    <w:rsid w:val="009954CF"/>
    <w:rsid w:val="009A08D1"/>
    <w:rsid w:val="009A3D09"/>
    <w:rsid w:val="009B0ED6"/>
    <w:rsid w:val="009B533B"/>
    <w:rsid w:val="009C38BF"/>
    <w:rsid w:val="009E0290"/>
    <w:rsid w:val="009E7D81"/>
    <w:rsid w:val="009F01BE"/>
    <w:rsid w:val="009F2319"/>
    <w:rsid w:val="00A057C7"/>
    <w:rsid w:val="00A12F8D"/>
    <w:rsid w:val="00A14A58"/>
    <w:rsid w:val="00A31A40"/>
    <w:rsid w:val="00A343AA"/>
    <w:rsid w:val="00A43A3D"/>
    <w:rsid w:val="00A463EB"/>
    <w:rsid w:val="00A50727"/>
    <w:rsid w:val="00A547FA"/>
    <w:rsid w:val="00A75E2D"/>
    <w:rsid w:val="00A76571"/>
    <w:rsid w:val="00A81AA0"/>
    <w:rsid w:val="00A86F18"/>
    <w:rsid w:val="00AC3B89"/>
    <w:rsid w:val="00AC4393"/>
    <w:rsid w:val="00AD20B2"/>
    <w:rsid w:val="00AE2D00"/>
    <w:rsid w:val="00AE3326"/>
    <w:rsid w:val="00AF10F4"/>
    <w:rsid w:val="00B0273C"/>
    <w:rsid w:val="00B10BE3"/>
    <w:rsid w:val="00B30BF2"/>
    <w:rsid w:val="00B32922"/>
    <w:rsid w:val="00B34152"/>
    <w:rsid w:val="00B5026E"/>
    <w:rsid w:val="00B6245B"/>
    <w:rsid w:val="00B64272"/>
    <w:rsid w:val="00B751F4"/>
    <w:rsid w:val="00B905E3"/>
    <w:rsid w:val="00BB1B22"/>
    <w:rsid w:val="00BB66F3"/>
    <w:rsid w:val="00BD2396"/>
    <w:rsid w:val="00BD4A1A"/>
    <w:rsid w:val="00BD798F"/>
    <w:rsid w:val="00BE4ECF"/>
    <w:rsid w:val="00BE5EEA"/>
    <w:rsid w:val="00C045DA"/>
    <w:rsid w:val="00C04C2E"/>
    <w:rsid w:val="00C065D7"/>
    <w:rsid w:val="00C1325B"/>
    <w:rsid w:val="00C23945"/>
    <w:rsid w:val="00C3126D"/>
    <w:rsid w:val="00C40C1D"/>
    <w:rsid w:val="00C504B7"/>
    <w:rsid w:val="00C577F7"/>
    <w:rsid w:val="00C72716"/>
    <w:rsid w:val="00C77C8C"/>
    <w:rsid w:val="00C8062C"/>
    <w:rsid w:val="00C83D48"/>
    <w:rsid w:val="00C9601F"/>
    <w:rsid w:val="00CB32B3"/>
    <w:rsid w:val="00CC12AD"/>
    <w:rsid w:val="00CC5C2C"/>
    <w:rsid w:val="00CC7614"/>
    <w:rsid w:val="00CD582B"/>
    <w:rsid w:val="00CE358F"/>
    <w:rsid w:val="00CF4849"/>
    <w:rsid w:val="00CF6C3B"/>
    <w:rsid w:val="00D131B0"/>
    <w:rsid w:val="00D20234"/>
    <w:rsid w:val="00D440FE"/>
    <w:rsid w:val="00D501B9"/>
    <w:rsid w:val="00D56DD9"/>
    <w:rsid w:val="00D63E48"/>
    <w:rsid w:val="00D67A81"/>
    <w:rsid w:val="00D727F8"/>
    <w:rsid w:val="00D7361E"/>
    <w:rsid w:val="00D81190"/>
    <w:rsid w:val="00D96110"/>
    <w:rsid w:val="00DA38AB"/>
    <w:rsid w:val="00DA6B6C"/>
    <w:rsid w:val="00DC05D3"/>
    <w:rsid w:val="00DC5703"/>
    <w:rsid w:val="00DD51D5"/>
    <w:rsid w:val="00DD7FD5"/>
    <w:rsid w:val="00DE71A5"/>
    <w:rsid w:val="00DF0BC4"/>
    <w:rsid w:val="00DF4BA0"/>
    <w:rsid w:val="00DF607E"/>
    <w:rsid w:val="00E05D0B"/>
    <w:rsid w:val="00E22DC2"/>
    <w:rsid w:val="00E276B9"/>
    <w:rsid w:val="00E27D58"/>
    <w:rsid w:val="00E33C43"/>
    <w:rsid w:val="00E36F1B"/>
    <w:rsid w:val="00E43A58"/>
    <w:rsid w:val="00E62258"/>
    <w:rsid w:val="00E734F6"/>
    <w:rsid w:val="00E84F41"/>
    <w:rsid w:val="00E962F1"/>
    <w:rsid w:val="00EA6815"/>
    <w:rsid w:val="00EC34EE"/>
    <w:rsid w:val="00ED1EB6"/>
    <w:rsid w:val="00ED71B5"/>
    <w:rsid w:val="00EE43CE"/>
    <w:rsid w:val="00EF3713"/>
    <w:rsid w:val="00F114AC"/>
    <w:rsid w:val="00F32760"/>
    <w:rsid w:val="00F56C23"/>
    <w:rsid w:val="00F57886"/>
    <w:rsid w:val="00F754EB"/>
    <w:rsid w:val="00F92489"/>
    <w:rsid w:val="00FA158F"/>
    <w:rsid w:val="00FA1601"/>
    <w:rsid w:val="00FA2AA1"/>
    <w:rsid w:val="00FA565E"/>
    <w:rsid w:val="00FA6C3F"/>
    <w:rsid w:val="00FA71EF"/>
    <w:rsid w:val="00FB3701"/>
    <w:rsid w:val="00FC4C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0C721"/>
  <w15:chartTrackingRefBased/>
  <w15:docId w15:val="{367186CB-A86C-47B4-81FC-43B5C64F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326"/>
    <w:rPr>
      <w:rFonts w:ascii="Arial" w:hAnsi="Arial"/>
    </w:rPr>
  </w:style>
  <w:style w:type="paragraph" w:styleId="Heading1">
    <w:name w:val="heading 1"/>
    <w:basedOn w:val="Normal"/>
    <w:next w:val="Normal"/>
    <w:link w:val="Heading1Char"/>
    <w:uiPriority w:val="9"/>
    <w:qFormat/>
    <w:rsid w:val="006C76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BC4"/>
    <w:pPr>
      <w:keepNext/>
      <w:keepLines/>
      <w:spacing w:before="40" w:after="0"/>
      <w:outlineLvl w:val="1"/>
    </w:pPr>
    <w:rPr>
      <w:rFonts w:eastAsiaTheme="majorEastAsia" w:cstheme="majorBidi"/>
      <w:b/>
      <w:color w:val="2F5496"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6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F0BC4"/>
    <w:rPr>
      <w:rFonts w:ascii="Arial" w:eastAsiaTheme="majorEastAsia" w:hAnsi="Arial" w:cstheme="majorBidi"/>
      <w:b/>
      <w:color w:val="2F5496" w:themeColor="accent1" w:themeShade="BF"/>
      <w:sz w:val="24"/>
      <w:szCs w:val="26"/>
    </w:rPr>
  </w:style>
  <w:style w:type="paragraph" w:styleId="ListParagraph">
    <w:name w:val="List Paragraph"/>
    <w:basedOn w:val="Normal"/>
    <w:uiPriority w:val="34"/>
    <w:qFormat/>
    <w:rsid w:val="006C7640"/>
    <w:pPr>
      <w:ind w:left="720"/>
      <w:contextualSpacing/>
    </w:pPr>
    <w:rPr>
      <w:rFonts w:asciiTheme="minorHAnsi" w:hAnsiTheme="minorHAnsi"/>
    </w:rPr>
  </w:style>
  <w:style w:type="paragraph" w:styleId="Header">
    <w:name w:val="header"/>
    <w:basedOn w:val="Normal"/>
    <w:link w:val="Head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593783"/>
  </w:style>
  <w:style w:type="paragraph" w:styleId="Footer">
    <w:name w:val="footer"/>
    <w:basedOn w:val="Normal"/>
    <w:link w:val="Foot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593783"/>
  </w:style>
  <w:style w:type="table" w:customStyle="1" w:styleId="TableGrid">
    <w:name w:val="TableGrid"/>
    <w:rsid w:val="00593783"/>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3A7142"/>
    <w:rPr>
      <w:color w:val="0563C1" w:themeColor="hyperlink"/>
      <w:u w:val="single"/>
    </w:rPr>
  </w:style>
  <w:style w:type="paragraph" w:styleId="EndnoteText">
    <w:name w:val="endnote text"/>
    <w:basedOn w:val="Normal"/>
    <w:link w:val="EndnoteTextChar"/>
    <w:uiPriority w:val="99"/>
    <w:unhideWhenUsed/>
    <w:rsid w:val="003A7142"/>
    <w:pPr>
      <w:spacing w:after="0" w:line="240" w:lineRule="auto"/>
    </w:pPr>
    <w:rPr>
      <w:rFonts w:eastAsia="Calibri" w:cs="Arial"/>
      <w:sz w:val="24"/>
      <w:szCs w:val="20"/>
    </w:rPr>
  </w:style>
  <w:style w:type="character" w:customStyle="1" w:styleId="EndnoteTextChar">
    <w:name w:val="Endnote Text Char"/>
    <w:basedOn w:val="DefaultParagraphFont"/>
    <w:link w:val="EndnoteText"/>
    <w:uiPriority w:val="99"/>
    <w:rsid w:val="003A7142"/>
    <w:rPr>
      <w:rFonts w:ascii="Arial" w:eastAsia="Calibri" w:hAnsi="Arial" w:cs="Arial"/>
      <w:sz w:val="24"/>
      <w:szCs w:val="20"/>
    </w:rPr>
  </w:style>
  <w:style w:type="character" w:styleId="EndnoteReference">
    <w:name w:val="endnote reference"/>
    <w:basedOn w:val="DefaultParagraphFont"/>
    <w:uiPriority w:val="99"/>
    <w:unhideWhenUsed/>
    <w:rsid w:val="003A7142"/>
    <w:rPr>
      <w:vertAlign w:val="superscript"/>
    </w:rPr>
  </w:style>
  <w:style w:type="character" w:customStyle="1" w:styleId="None">
    <w:name w:val="None"/>
    <w:basedOn w:val="DefaultParagraphFont"/>
    <w:rsid w:val="003A7142"/>
  </w:style>
  <w:style w:type="character" w:customStyle="1" w:styleId="UnresolvedMention">
    <w:name w:val="Unresolved Mention"/>
    <w:basedOn w:val="DefaultParagraphFont"/>
    <w:uiPriority w:val="99"/>
    <w:semiHidden/>
    <w:unhideWhenUsed/>
    <w:rsid w:val="003473E0"/>
    <w:rPr>
      <w:color w:val="605E5C"/>
      <w:shd w:val="clear" w:color="auto" w:fill="E1DFDD"/>
    </w:rPr>
  </w:style>
  <w:style w:type="table" w:styleId="TableGrid0">
    <w:name w:val="Table Grid"/>
    <w:basedOn w:val="TableNormal"/>
    <w:uiPriority w:val="39"/>
    <w:rsid w:val="00CC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04B7"/>
    <w:rPr>
      <w:sz w:val="16"/>
      <w:szCs w:val="16"/>
    </w:rPr>
  </w:style>
  <w:style w:type="paragraph" w:styleId="CommentText">
    <w:name w:val="annotation text"/>
    <w:basedOn w:val="Normal"/>
    <w:link w:val="CommentTextChar"/>
    <w:uiPriority w:val="99"/>
    <w:semiHidden/>
    <w:unhideWhenUsed/>
    <w:rsid w:val="00C504B7"/>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504B7"/>
    <w:rPr>
      <w:sz w:val="20"/>
      <w:szCs w:val="20"/>
    </w:rPr>
  </w:style>
  <w:style w:type="paragraph" w:styleId="CommentSubject">
    <w:name w:val="annotation subject"/>
    <w:basedOn w:val="CommentText"/>
    <w:next w:val="CommentText"/>
    <w:link w:val="CommentSubjectChar"/>
    <w:uiPriority w:val="99"/>
    <w:semiHidden/>
    <w:unhideWhenUsed/>
    <w:rsid w:val="00C504B7"/>
    <w:rPr>
      <w:b/>
      <w:bCs/>
    </w:rPr>
  </w:style>
  <w:style w:type="character" w:customStyle="1" w:styleId="CommentSubjectChar">
    <w:name w:val="Comment Subject Char"/>
    <w:basedOn w:val="CommentTextChar"/>
    <w:link w:val="CommentSubject"/>
    <w:uiPriority w:val="99"/>
    <w:semiHidden/>
    <w:rsid w:val="00C504B7"/>
    <w:rPr>
      <w:b/>
      <w:bCs/>
      <w:sz w:val="20"/>
      <w:szCs w:val="20"/>
    </w:rPr>
  </w:style>
  <w:style w:type="paragraph" w:styleId="BalloonText">
    <w:name w:val="Balloon Text"/>
    <w:basedOn w:val="Normal"/>
    <w:link w:val="BalloonTextChar"/>
    <w:uiPriority w:val="99"/>
    <w:semiHidden/>
    <w:unhideWhenUsed/>
    <w:rsid w:val="00C50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unrisd.org/80256B42004CCC77/(httpInfoFiles)/FFE23E8144F5A514C1258339005A4796/$file/Overcoming%20Inequalities%202b_Mir---Final.pdf" TargetMode="External"/><Relationship Id="rId2" Type="http://schemas.openxmlformats.org/officeDocument/2006/relationships/hyperlink" Target="http://distinctlybirmingham.com/?s=Commonwealth%20Inclusive%20Cities%20Network" TargetMode="External"/><Relationship Id="rId1" Type="http://schemas.openxmlformats.org/officeDocument/2006/relationships/hyperlink" Target="http://www.unrisd.org/unrisd/website/document.nsf/(httpPublications)/7B58D19F92B13D2C802585040058348D?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79A2A20829A849A6D094FD3DC97E9A" ma:contentTypeVersion="12" ma:contentTypeDescription="Create a new document." ma:contentTypeScope="" ma:versionID="e76ef946b8cb354638eb5a70de4f8ef4">
  <xsd:schema xmlns:xsd="http://www.w3.org/2001/XMLSchema" xmlns:xs="http://www.w3.org/2001/XMLSchema" xmlns:p="http://schemas.microsoft.com/office/2006/metadata/properties" xmlns:ns3="af0284cf-c886-401d-908e-c153e76b8809" xmlns:ns4="56ea8614-b369-4c75-a83f-925ef326e457" targetNamespace="http://schemas.microsoft.com/office/2006/metadata/properties" ma:root="true" ma:fieldsID="be7af600ba29e993678cc02c7d4b609b" ns3:_="" ns4:_="">
    <xsd:import namespace="af0284cf-c886-401d-908e-c153e76b8809"/>
    <xsd:import namespace="56ea8614-b369-4c75-a83f-925ef326e4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284cf-c886-401d-908e-c153e76b8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ea8614-b369-4c75-a83f-925ef326e4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7A63C-0BC2-4510-B682-DC381467861C}">
  <ds:schemaRefs>
    <ds:schemaRef ds:uri="http://schemas.microsoft.com/sharepoint/v3/contenttype/forms"/>
  </ds:schemaRefs>
</ds:datastoreItem>
</file>

<file path=customXml/itemProps2.xml><?xml version="1.0" encoding="utf-8"?>
<ds:datastoreItem xmlns:ds="http://schemas.openxmlformats.org/officeDocument/2006/customXml" ds:itemID="{309DF9AF-0B67-4319-99C0-5B549C676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284cf-c886-401d-908e-c153e76b8809"/>
    <ds:schemaRef ds:uri="56ea8614-b369-4c75-a83f-925ef326e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757E53-FBA0-4FAC-9228-2D144EED38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80E519-DC0A-4207-A837-9191CE7E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Ghazala Mir</dc:creator>
  <cp:keywords/>
  <dc:description/>
  <cp:lastModifiedBy>Alexandra Pisica</cp:lastModifiedBy>
  <cp:revision>3</cp:revision>
  <cp:lastPrinted>2020-07-16T09:40:00Z</cp:lastPrinted>
  <dcterms:created xsi:type="dcterms:W3CDTF">2022-03-17T13:51:00Z</dcterms:created>
  <dcterms:modified xsi:type="dcterms:W3CDTF">2022-03-17T13:52:00Z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0x0101004C79A2A20829A849A6D094FD3DC97E9A</vt:lpwstr>
  </property>
</Properties>
</file>