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FC4C7" w14:textId="1BED7A34" w:rsidR="00897A4F" w:rsidRPr="003F51BC" w:rsidRDefault="00BA5D92" w:rsidP="007E52E2">
      <w:pPr>
        <w:pStyle w:val="COVERSMALLCAPITALScentred10pt"/>
      </w:pPr>
      <w:r w:rsidRPr="003F51BC">
        <w:t xml:space="preserve">WORKING PAPER NUMBER: </w:t>
      </w:r>
      <w:r w:rsidR="00062984" w:rsidRPr="003F51BC">
        <w:t>WP</w:t>
      </w:r>
      <w:r w:rsidR="00956C1D">
        <w:t>22</w:t>
      </w:r>
      <w:r w:rsidR="00627C8C">
        <w:t>_</w:t>
      </w:r>
      <w:r w:rsidR="005521A8">
        <w:t>11</w:t>
      </w:r>
    </w:p>
    <w:p w14:paraId="782CD1AB" w14:textId="77777777" w:rsidR="00BA5D92" w:rsidRPr="003F51BC" w:rsidRDefault="00BA5D92" w:rsidP="00367A1D">
      <w:pPr>
        <w:spacing w:line="312" w:lineRule="auto"/>
        <w:jc w:val="center"/>
        <w:rPr>
          <w:lang w:val="en-US" w:eastAsia="en-US"/>
        </w:rPr>
      </w:pPr>
    </w:p>
    <w:p w14:paraId="6A7482FB" w14:textId="77777777" w:rsidR="00BA5D92" w:rsidRPr="003F51BC" w:rsidRDefault="00BA5D92" w:rsidP="00367A1D">
      <w:pPr>
        <w:spacing w:line="312" w:lineRule="auto"/>
        <w:jc w:val="center"/>
        <w:rPr>
          <w:lang w:val="en-US" w:eastAsia="en-US"/>
        </w:rPr>
      </w:pPr>
    </w:p>
    <w:p w14:paraId="12D1CCC0" w14:textId="77777777" w:rsidR="00BA5D92" w:rsidRPr="003F51BC" w:rsidRDefault="00BA5D92" w:rsidP="00367A1D">
      <w:pPr>
        <w:spacing w:line="312" w:lineRule="auto"/>
        <w:jc w:val="center"/>
        <w:rPr>
          <w:lang w:val="en-US" w:eastAsia="en-US"/>
        </w:rPr>
      </w:pPr>
    </w:p>
    <w:p w14:paraId="15A89501" w14:textId="77777777" w:rsidR="00BA5D92" w:rsidRPr="003F51BC" w:rsidRDefault="00BA5D92" w:rsidP="00367A1D">
      <w:pPr>
        <w:spacing w:line="312" w:lineRule="auto"/>
        <w:jc w:val="center"/>
        <w:rPr>
          <w:lang w:val="en-US" w:eastAsia="en-US"/>
        </w:rPr>
      </w:pPr>
    </w:p>
    <w:p w14:paraId="7F690420" w14:textId="77777777" w:rsidR="00BA5D92" w:rsidRPr="003F51BC" w:rsidRDefault="00BA5D92" w:rsidP="00367A1D">
      <w:pPr>
        <w:spacing w:line="312" w:lineRule="auto"/>
        <w:jc w:val="center"/>
        <w:rPr>
          <w:lang w:val="en-US" w:eastAsia="en-US"/>
        </w:rPr>
      </w:pPr>
    </w:p>
    <w:p w14:paraId="309398E4" w14:textId="10229AB1" w:rsidR="00235513" w:rsidRPr="00235513" w:rsidRDefault="00235513" w:rsidP="00235513">
      <w:pPr>
        <w:jc w:val="center"/>
        <w:rPr>
          <w:b/>
          <w:sz w:val="32"/>
          <w:szCs w:val="32"/>
          <w:lang w:bidi="en-US"/>
        </w:rPr>
      </w:pPr>
      <w:r w:rsidRPr="00235513">
        <w:rPr>
          <w:b/>
          <w:sz w:val="32"/>
          <w:szCs w:val="32"/>
          <w:lang w:bidi="en-US"/>
        </w:rPr>
        <w:t>Identifying Clinical Nee</w:t>
      </w:r>
      <w:r w:rsidR="000F3245">
        <w:rPr>
          <w:b/>
          <w:sz w:val="32"/>
          <w:szCs w:val="32"/>
          <w:lang w:bidi="en-US"/>
        </w:rPr>
        <w:t>ds for New Diagnostic Tests for</w:t>
      </w:r>
      <w:r w:rsidRPr="00235513">
        <w:rPr>
          <w:b/>
          <w:sz w:val="32"/>
          <w:szCs w:val="32"/>
          <w:lang w:bidi="en-US"/>
        </w:rPr>
        <w:t xml:space="preserve"> Clostridioides Difficile Infection: Results from a Survey of UK Healthcare Professionals</w:t>
      </w:r>
    </w:p>
    <w:p w14:paraId="3878B134" w14:textId="77777777" w:rsidR="00235513" w:rsidRPr="00235513" w:rsidRDefault="00235513" w:rsidP="00235513">
      <w:pPr>
        <w:rPr>
          <w:bCs/>
          <w:sz w:val="24"/>
          <w:lang w:bidi="en-US"/>
        </w:rPr>
      </w:pPr>
    </w:p>
    <w:p w14:paraId="3190F20E" w14:textId="2435A146" w:rsidR="00235513" w:rsidRPr="00235513" w:rsidRDefault="00235513" w:rsidP="00235513">
      <w:pPr>
        <w:rPr>
          <w:bCs/>
          <w:sz w:val="24"/>
          <w:vertAlign w:val="superscript"/>
          <w:lang w:bidi="en-US"/>
        </w:rPr>
      </w:pPr>
      <w:r w:rsidRPr="00235513">
        <w:rPr>
          <w:bCs/>
          <w:sz w:val="24"/>
          <w:lang w:bidi="en-US"/>
        </w:rPr>
        <w:t>Paola Cocco</w:t>
      </w:r>
      <w:r w:rsidRPr="00235513">
        <w:rPr>
          <w:bCs/>
          <w:sz w:val="24"/>
          <w:vertAlign w:val="superscript"/>
          <w:lang w:bidi="en-US"/>
        </w:rPr>
        <w:t>1,3*</w:t>
      </w:r>
      <w:r w:rsidRPr="00235513">
        <w:rPr>
          <w:bCs/>
          <w:sz w:val="24"/>
          <w:lang w:bidi="en-US"/>
        </w:rPr>
        <w:t>, Kerrie Ann Davies</w:t>
      </w:r>
      <w:r w:rsidRPr="00235513">
        <w:rPr>
          <w:bCs/>
          <w:sz w:val="24"/>
          <w:vertAlign w:val="superscript"/>
          <w:lang w:bidi="en-US"/>
        </w:rPr>
        <w:t>2,3</w:t>
      </w:r>
      <w:r w:rsidRPr="00235513">
        <w:rPr>
          <w:bCs/>
          <w:sz w:val="24"/>
          <w:lang w:bidi="en-US"/>
        </w:rPr>
        <w:t>, Alison Florence Smith</w:t>
      </w:r>
      <w:r w:rsidRPr="00235513">
        <w:rPr>
          <w:bCs/>
          <w:sz w:val="24"/>
          <w:vertAlign w:val="superscript"/>
          <w:lang w:bidi="en-US"/>
        </w:rPr>
        <w:t>1,3</w:t>
      </w:r>
      <w:r w:rsidRPr="00235513">
        <w:rPr>
          <w:bCs/>
          <w:sz w:val="24"/>
          <w:lang w:bidi="en-US"/>
        </w:rPr>
        <w:t>, Michael Paul Messenger</w:t>
      </w:r>
      <w:r w:rsidRPr="00235513">
        <w:rPr>
          <w:bCs/>
          <w:sz w:val="24"/>
          <w:vertAlign w:val="superscript"/>
          <w:lang w:bidi="en-US"/>
        </w:rPr>
        <w:t>4</w:t>
      </w:r>
      <w:r w:rsidRPr="00235513">
        <w:rPr>
          <w:bCs/>
          <w:sz w:val="24"/>
          <w:lang w:bidi="en-US"/>
        </w:rPr>
        <w:t>, Robert Michael West</w:t>
      </w:r>
      <w:r w:rsidRPr="00235513">
        <w:rPr>
          <w:bCs/>
          <w:sz w:val="24"/>
          <w:vertAlign w:val="superscript"/>
          <w:lang w:bidi="en-US"/>
        </w:rPr>
        <w:t>4</w:t>
      </w:r>
      <w:r w:rsidRPr="00235513">
        <w:rPr>
          <w:bCs/>
          <w:sz w:val="24"/>
          <w:lang w:bidi="en-US"/>
        </w:rPr>
        <w:t xml:space="preserve"> and Bethany Shinkins </w:t>
      </w:r>
      <w:r w:rsidRPr="00235513">
        <w:rPr>
          <w:bCs/>
          <w:sz w:val="24"/>
          <w:vertAlign w:val="superscript"/>
          <w:lang w:bidi="en-US"/>
        </w:rPr>
        <w:t>1,3</w:t>
      </w:r>
    </w:p>
    <w:p w14:paraId="012B9339" w14:textId="77777777" w:rsidR="00235513" w:rsidRPr="00235513" w:rsidRDefault="00235513" w:rsidP="00235513">
      <w:pPr>
        <w:rPr>
          <w:bCs/>
          <w:sz w:val="24"/>
          <w:vertAlign w:val="superscript"/>
          <w:lang w:val="en-US" w:bidi="en-US"/>
        </w:rPr>
      </w:pPr>
    </w:p>
    <w:p w14:paraId="20A2E2C6" w14:textId="6EB5F829" w:rsidR="00235513" w:rsidRPr="00235513" w:rsidRDefault="00235513" w:rsidP="00235513">
      <w:pPr>
        <w:rPr>
          <w:bCs/>
          <w:sz w:val="24"/>
          <w:lang w:val="en-US" w:bidi="en-US"/>
        </w:rPr>
      </w:pPr>
      <w:r w:rsidRPr="00235513">
        <w:rPr>
          <w:bCs/>
          <w:sz w:val="24"/>
          <w:vertAlign w:val="superscript"/>
          <w:lang w:val="en-US" w:bidi="en-US"/>
        </w:rPr>
        <w:t>1</w:t>
      </w:r>
      <w:r w:rsidRPr="00235513">
        <w:rPr>
          <w:bCs/>
          <w:sz w:val="24"/>
          <w:lang w:val="en-US" w:bidi="en-US"/>
        </w:rPr>
        <w:t xml:space="preserve">Test Evaluation Group, Academic Unit of Health Economics, University of Leeds </w:t>
      </w:r>
    </w:p>
    <w:p w14:paraId="23E277AF" w14:textId="1574FA17" w:rsidR="00235513" w:rsidRPr="00235513" w:rsidRDefault="00235513" w:rsidP="00235513">
      <w:pPr>
        <w:rPr>
          <w:bCs/>
          <w:sz w:val="24"/>
          <w:lang w:val="en-US" w:bidi="en-US"/>
        </w:rPr>
      </w:pPr>
      <w:r w:rsidRPr="00235513">
        <w:rPr>
          <w:bCs/>
          <w:sz w:val="24"/>
          <w:vertAlign w:val="superscript"/>
          <w:lang w:val="en-US" w:bidi="en-US"/>
        </w:rPr>
        <w:t>2</w:t>
      </w:r>
      <w:r w:rsidRPr="00235513">
        <w:rPr>
          <w:bCs/>
          <w:sz w:val="24"/>
          <w:lang w:val="en-US" w:bidi="en-US"/>
        </w:rPr>
        <w:t>Healthcare Associated Infections Research Group, University of Leeds and Leeds Teaching Hospitals NHS Trust,</w:t>
      </w:r>
    </w:p>
    <w:p w14:paraId="42163F6E" w14:textId="43AB0698" w:rsidR="00235513" w:rsidRPr="00235513" w:rsidRDefault="00235513" w:rsidP="00235513">
      <w:pPr>
        <w:rPr>
          <w:bCs/>
          <w:sz w:val="24"/>
          <w:lang w:val="en-US" w:bidi="en-US"/>
        </w:rPr>
      </w:pPr>
      <w:r w:rsidRPr="00235513">
        <w:rPr>
          <w:bCs/>
          <w:sz w:val="24"/>
          <w:vertAlign w:val="superscript"/>
          <w:lang w:val="en-US" w:bidi="en-US"/>
        </w:rPr>
        <w:t>3</w:t>
      </w:r>
      <w:r w:rsidRPr="00235513">
        <w:rPr>
          <w:bCs/>
          <w:sz w:val="24"/>
          <w:lang w:val="en-US" w:bidi="en-US"/>
        </w:rPr>
        <w:t xml:space="preserve">NIHR Leeds In Vitro Diagnostics Co-operative (MIC), Leeds Teaching Hospital NHS Trust, </w:t>
      </w:r>
    </w:p>
    <w:p w14:paraId="6A8C240B" w14:textId="1D23E093" w:rsidR="00235513" w:rsidRPr="00235513" w:rsidRDefault="00235513" w:rsidP="00235513">
      <w:pPr>
        <w:rPr>
          <w:bCs/>
          <w:sz w:val="24"/>
          <w:lang w:val="en-US" w:bidi="en-US"/>
        </w:rPr>
      </w:pPr>
      <w:r w:rsidRPr="00235513">
        <w:rPr>
          <w:bCs/>
          <w:sz w:val="24"/>
          <w:vertAlign w:val="superscript"/>
          <w:lang w:val="en-US" w:bidi="en-US"/>
        </w:rPr>
        <w:t>4</w:t>
      </w:r>
      <w:r w:rsidRPr="00235513">
        <w:rPr>
          <w:bCs/>
          <w:sz w:val="24"/>
          <w:lang w:val="en-US" w:bidi="en-US"/>
        </w:rPr>
        <w:t>Leeds Institute for Health Sciences, University of Leeds</w:t>
      </w:r>
    </w:p>
    <w:p w14:paraId="62CD9EA1" w14:textId="77777777" w:rsidR="003F51BC" w:rsidRPr="00235513" w:rsidRDefault="003F51BC" w:rsidP="003F51BC">
      <w:pPr>
        <w:pStyle w:val="COVERNumberedaffiliationdetails8ptcentred"/>
        <w:numPr>
          <w:ilvl w:val="0"/>
          <w:numId w:val="0"/>
        </w:numPr>
        <w:ind w:left="720"/>
        <w:jc w:val="left"/>
      </w:pPr>
    </w:p>
    <w:p w14:paraId="054B84BF" w14:textId="2586DCBD" w:rsidR="003F51BC" w:rsidRDefault="003F51BC" w:rsidP="003F51BC">
      <w:pPr>
        <w:tabs>
          <w:tab w:val="right" w:pos="7200"/>
        </w:tabs>
        <w:spacing w:line="312" w:lineRule="auto"/>
        <w:rPr>
          <w:caps/>
          <w:lang w:val="en-US" w:eastAsia="en-US"/>
        </w:rPr>
      </w:pPr>
    </w:p>
    <w:p w14:paraId="41CF137B" w14:textId="52826051" w:rsidR="00235513" w:rsidRPr="00235513" w:rsidRDefault="00235513" w:rsidP="003F51BC">
      <w:pPr>
        <w:tabs>
          <w:tab w:val="right" w:pos="7200"/>
        </w:tabs>
        <w:spacing w:line="312" w:lineRule="auto"/>
        <w:rPr>
          <w:bCs/>
          <w:sz w:val="24"/>
          <w:lang w:val="en-US" w:bidi="en-US"/>
        </w:rPr>
      </w:pPr>
      <w:r w:rsidRPr="00235513">
        <w:rPr>
          <w:bCs/>
          <w:sz w:val="24"/>
          <w:lang w:val="en-US" w:bidi="en-US"/>
        </w:rPr>
        <w:t>*</w:t>
      </w:r>
      <w:r>
        <w:rPr>
          <w:bCs/>
          <w:sz w:val="24"/>
          <w:lang w:val="en-US" w:bidi="en-US"/>
        </w:rPr>
        <w:t xml:space="preserve">Corresponding author: </w:t>
      </w:r>
      <w:hyperlink r:id="rId11" w:history="1">
        <w:r w:rsidR="007F6538" w:rsidRPr="00477D34">
          <w:rPr>
            <w:rStyle w:val="Hyperlink"/>
            <w:bCs/>
            <w:sz w:val="24"/>
            <w:lang w:val="en-US" w:bidi="en-US"/>
          </w:rPr>
          <w:t>P.Cocco@leeds.ac.uk</w:t>
        </w:r>
      </w:hyperlink>
      <w:r w:rsidR="007F6538">
        <w:rPr>
          <w:bCs/>
          <w:sz w:val="24"/>
          <w:lang w:val="en-US" w:bidi="en-US"/>
        </w:rPr>
        <w:t xml:space="preserve"> , Worsley Building, Clarendon Way, Leeds, LS2 9NL, UK </w:t>
      </w:r>
      <w:r w:rsidRPr="00235513">
        <w:rPr>
          <w:bCs/>
          <w:sz w:val="24"/>
          <w:lang w:val="en-US" w:bidi="en-US"/>
        </w:rPr>
        <w:t xml:space="preserve"> </w:t>
      </w:r>
    </w:p>
    <w:p w14:paraId="76B7FE44" w14:textId="77777777" w:rsidR="00C56B1F" w:rsidRDefault="00C56B1F">
      <w:pPr>
        <w:rPr>
          <w:b/>
          <w:u w:val="single"/>
        </w:rPr>
      </w:pPr>
    </w:p>
    <w:p w14:paraId="0BA2781C" w14:textId="77777777" w:rsidR="00C56B1F" w:rsidRDefault="00C56B1F">
      <w:pPr>
        <w:rPr>
          <w:b/>
          <w:u w:val="single"/>
        </w:rPr>
      </w:pPr>
    </w:p>
    <w:p w14:paraId="72E671F5" w14:textId="77777777" w:rsidR="00C56B1F" w:rsidRDefault="00C56B1F">
      <w:pPr>
        <w:rPr>
          <w:b/>
          <w:u w:val="single"/>
        </w:rPr>
      </w:pPr>
    </w:p>
    <w:p w14:paraId="1F851249" w14:textId="692E1605" w:rsidR="007F6538" w:rsidRDefault="00C56B1F" w:rsidP="00C56B1F">
      <w:pPr>
        <w:rPr>
          <w:b/>
          <w:u w:val="single"/>
        </w:rPr>
      </w:pPr>
      <w:r>
        <w:rPr>
          <w:b/>
          <w:u w:val="single"/>
        </w:rPr>
        <w:t xml:space="preserve">This working paper should cited as: </w:t>
      </w:r>
      <w:r w:rsidR="007F6538" w:rsidRPr="007F6538">
        <w:rPr>
          <w:bCs/>
        </w:rPr>
        <w:t xml:space="preserve">Cocco P, </w:t>
      </w:r>
      <w:r w:rsidR="007F6538">
        <w:rPr>
          <w:bCs/>
        </w:rPr>
        <w:t xml:space="preserve">Davies KA, Smith AF, Messenger MP, West RM and Shinkins B. Identifying Clinical Needs for New Diagnostic Tests for Clostridioides Difficile Infection: </w:t>
      </w:r>
      <w:r w:rsidR="007F6538">
        <w:rPr>
          <w:bCs/>
        </w:rPr>
        <w:lastRenderedPageBreak/>
        <w:t>Results from a Survey of UK Healthcare Professionals [Internet]. Leeds, University of Leeds, Academic Unit of Health Economics</w:t>
      </w:r>
      <w:r w:rsidR="000A2771">
        <w:rPr>
          <w:bCs/>
        </w:rPr>
        <w:t xml:space="preserve">; 2022. Available from </w:t>
      </w:r>
      <w:hyperlink r:id="rId12" w:history="1">
        <w:r w:rsidR="000A2771" w:rsidRPr="000A2771">
          <w:rPr>
            <w:rStyle w:val="Hyperlink"/>
            <w:szCs w:val="20"/>
          </w:rPr>
          <w:t>https://medicinehealth.leeds.ac.uk/downloads/download/170/auhe_resources</w:t>
        </w:r>
      </w:hyperlink>
      <w:r w:rsidR="000A2771">
        <w:rPr>
          <w:rFonts w:ascii="CMR10" w:hAnsi="CMR10" w:cs="CMR10"/>
          <w:szCs w:val="20"/>
        </w:rPr>
        <w:t xml:space="preserve"> </w:t>
      </w:r>
    </w:p>
    <w:p w14:paraId="01823B6C" w14:textId="77777777" w:rsidR="008B0BB8" w:rsidRDefault="008B0BB8">
      <w:pPr>
        <w:rPr>
          <w:szCs w:val="20"/>
          <w:lang w:val="en-US" w:eastAsia="en-US"/>
        </w:rPr>
      </w:pPr>
      <w:r>
        <w:rPr>
          <w:szCs w:val="20"/>
          <w:lang w:val="en-US" w:eastAsia="en-US"/>
        </w:rPr>
        <w:br w:type="page"/>
      </w:r>
    </w:p>
    <w:p w14:paraId="7C2E3FF3" w14:textId="77777777" w:rsidR="00787C3C" w:rsidRPr="003F51BC" w:rsidRDefault="00787C3C" w:rsidP="00787C3C">
      <w:pPr>
        <w:tabs>
          <w:tab w:val="right" w:pos="7200"/>
        </w:tabs>
        <w:spacing w:line="312" w:lineRule="auto"/>
        <w:ind w:right="369"/>
        <w:jc w:val="both"/>
        <w:rPr>
          <w:szCs w:val="20"/>
          <w:lang w:val="en-US" w:eastAsia="en-US"/>
        </w:rPr>
      </w:pPr>
      <w:r w:rsidRPr="003F51BC">
        <w:rPr>
          <w:szCs w:val="20"/>
          <w:lang w:val="en-US" w:eastAsia="en-US"/>
        </w:rPr>
        <w:lastRenderedPageBreak/>
        <w:t>DISCLAIMER</w:t>
      </w:r>
    </w:p>
    <w:p w14:paraId="15584372" w14:textId="77777777" w:rsidR="00D2730F" w:rsidRPr="003F51BC" w:rsidRDefault="00787C3C" w:rsidP="00787C3C">
      <w:pPr>
        <w:tabs>
          <w:tab w:val="right" w:pos="7200"/>
        </w:tabs>
        <w:spacing w:line="312" w:lineRule="auto"/>
        <w:ind w:right="369"/>
        <w:rPr>
          <w:szCs w:val="20"/>
          <w:lang w:val="en-US" w:eastAsia="en-US"/>
        </w:rPr>
      </w:pPr>
      <w:r w:rsidRPr="003F51BC">
        <w:rPr>
          <w:szCs w:val="20"/>
          <w:lang w:val="en-US" w:eastAsia="en-US"/>
        </w:rPr>
        <w:t>The series enables staff and student researchers based at or affiliated with the AUHE</w:t>
      </w:r>
      <w:r w:rsidRPr="003F51BC">
        <w:rPr>
          <w:szCs w:val="20"/>
          <w:lang w:val="en-US" w:eastAsia="en-US"/>
        </w:rPr>
        <w:tab/>
        <w:t xml:space="preserve"> to make recent work and work in progress available to a wider audience. The work and ideas reported here may not always represent the final position and as such may sometimes need to be treated as work in progress. The material and views expressed in the series are solely those of the authors and should not be quoted without their permission. </w:t>
      </w:r>
    </w:p>
    <w:p w14:paraId="4804500E" w14:textId="77777777" w:rsidR="00D2730F" w:rsidRPr="003F51BC" w:rsidRDefault="00D2730F" w:rsidP="00D2730F">
      <w:pPr>
        <w:rPr>
          <w:b/>
        </w:rPr>
      </w:pPr>
    </w:p>
    <w:p w14:paraId="687FF908" w14:textId="77777777" w:rsidR="00D2730F" w:rsidRPr="003F51BC" w:rsidRDefault="00D2730F" w:rsidP="00D2730F">
      <w:pPr>
        <w:rPr>
          <w:b/>
          <w:sz w:val="22"/>
          <w:szCs w:val="22"/>
        </w:rPr>
      </w:pPr>
      <w:r w:rsidRPr="003F51BC">
        <w:rPr>
          <w:b/>
          <w:sz w:val="22"/>
          <w:szCs w:val="22"/>
        </w:rPr>
        <w:t>Additional information</w:t>
      </w:r>
    </w:p>
    <w:p w14:paraId="1081A0D8" w14:textId="77777777" w:rsidR="008B0BB8" w:rsidRPr="00303E28" w:rsidRDefault="008B0BB8" w:rsidP="008B0BB8">
      <w:pPr>
        <w:spacing w:after="240" w:line="360" w:lineRule="auto"/>
        <w:jc w:val="both"/>
        <w:rPr>
          <w:bCs/>
          <w:i/>
          <w:iCs/>
          <w:sz w:val="22"/>
          <w:szCs w:val="22"/>
        </w:rPr>
      </w:pPr>
    </w:p>
    <w:p w14:paraId="58043863" w14:textId="77777777" w:rsidR="00A300C2" w:rsidRDefault="008B0BB8" w:rsidP="008B0BB8">
      <w:pPr>
        <w:spacing w:after="240" w:line="360" w:lineRule="auto"/>
        <w:jc w:val="both"/>
        <w:rPr>
          <w:bCs/>
          <w:i/>
          <w:iCs/>
          <w:sz w:val="22"/>
          <w:szCs w:val="22"/>
        </w:rPr>
      </w:pPr>
      <w:r w:rsidRPr="00303E28">
        <w:rPr>
          <w:bCs/>
          <w:i/>
          <w:iCs/>
          <w:sz w:val="22"/>
          <w:szCs w:val="22"/>
        </w:rPr>
        <w:t>Funding</w:t>
      </w:r>
      <w:r w:rsidR="00A300C2">
        <w:rPr>
          <w:bCs/>
          <w:i/>
          <w:iCs/>
          <w:sz w:val="22"/>
          <w:szCs w:val="22"/>
        </w:rPr>
        <w:tab/>
      </w:r>
    </w:p>
    <w:p w14:paraId="4B029FA3" w14:textId="77777777" w:rsidR="007C674F" w:rsidRPr="007C674F" w:rsidRDefault="007C674F" w:rsidP="00474A13">
      <w:pPr>
        <w:spacing w:after="240" w:line="276" w:lineRule="auto"/>
        <w:jc w:val="both"/>
        <w:rPr>
          <w:bCs/>
          <w:sz w:val="22"/>
          <w:szCs w:val="22"/>
        </w:rPr>
      </w:pPr>
      <w:r w:rsidRPr="007C674F">
        <w:rPr>
          <w:bCs/>
          <w:sz w:val="22"/>
          <w:szCs w:val="22"/>
        </w:rPr>
        <w:t>This work was carried out as a part of the full-time School of Medicine PhD Scholarship awarded to PC by the University of Leeds. This work is also supported by the ‘Antimicrobial Resistance Cross Council Initiative’ (Grant number MR/N029976/1), Funding Partners: The Biotechnology and Biological Sciences Research Council, the Engineering and Physical Sciences Research Council, and the Medical Research Council</w:t>
      </w:r>
    </w:p>
    <w:p w14:paraId="1335007B" w14:textId="28A7DE29" w:rsidR="008B0BB8" w:rsidRDefault="008B0BB8" w:rsidP="008B0BB8">
      <w:pPr>
        <w:spacing w:after="240" w:line="360" w:lineRule="auto"/>
        <w:jc w:val="both"/>
        <w:rPr>
          <w:bCs/>
          <w:i/>
          <w:iCs/>
          <w:sz w:val="22"/>
          <w:szCs w:val="22"/>
        </w:rPr>
      </w:pPr>
      <w:r w:rsidRPr="00303E28">
        <w:rPr>
          <w:bCs/>
          <w:i/>
          <w:iCs/>
          <w:sz w:val="22"/>
          <w:szCs w:val="22"/>
        </w:rPr>
        <w:t>Ethical approval</w:t>
      </w:r>
      <w:r w:rsidR="00A300C2">
        <w:rPr>
          <w:bCs/>
          <w:i/>
          <w:iCs/>
          <w:sz w:val="22"/>
          <w:szCs w:val="22"/>
        </w:rPr>
        <w:tab/>
      </w:r>
    </w:p>
    <w:p w14:paraId="576520F5" w14:textId="1E8B1065" w:rsidR="000A2771" w:rsidRDefault="000A2771" w:rsidP="00474A13">
      <w:pPr>
        <w:spacing w:line="276" w:lineRule="auto"/>
        <w:rPr>
          <w:sz w:val="22"/>
          <w:szCs w:val="22"/>
        </w:rPr>
      </w:pPr>
      <w:r w:rsidRPr="000A2771">
        <w:rPr>
          <w:bCs/>
          <w:sz w:val="22"/>
          <w:szCs w:val="22"/>
        </w:rPr>
        <w:t>This survey was approved by the School of Medicine Research Ethics Committee (SoMREC) at the University of Leeds (application reference number MREC 19-047)</w:t>
      </w:r>
      <w:r w:rsidRPr="000A2771">
        <w:rPr>
          <w:sz w:val="22"/>
          <w:szCs w:val="22"/>
          <w:lang w:val="en-US"/>
        </w:rPr>
        <w:t>.</w:t>
      </w:r>
      <w:r w:rsidRPr="000A2771">
        <w:rPr>
          <w:sz w:val="22"/>
          <w:szCs w:val="22"/>
        </w:rPr>
        <w:t xml:space="preserve"> The survey was fully anonymised with no direct identifiers of participants (e.g. name, contact details) being </w:t>
      </w:r>
      <w:r w:rsidR="00E667DA">
        <w:rPr>
          <w:sz w:val="22"/>
          <w:szCs w:val="22"/>
        </w:rPr>
        <w:t>recorded</w:t>
      </w:r>
      <w:r w:rsidRPr="000A2771">
        <w:rPr>
          <w:sz w:val="22"/>
          <w:szCs w:val="22"/>
        </w:rPr>
        <w:t>.</w:t>
      </w:r>
    </w:p>
    <w:p w14:paraId="4CD63554" w14:textId="77777777" w:rsidR="007C674F" w:rsidRPr="000A2771" w:rsidRDefault="007C674F" w:rsidP="000A2771">
      <w:pPr>
        <w:spacing w:line="276" w:lineRule="auto"/>
        <w:rPr>
          <w:sz w:val="22"/>
          <w:szCs w:val="22"/>
        </w:rPr>
      </w:pPr>
    </w:p>
    <w:p w14:paraId="4D21CD00" w14:textId="12956B2B" w:rsidR="001C6A09" w:rsidRDefault="001C6A09" w:rsidP="008B0BB8">
      <w:pPr>
        <w:spacing w:after="240" w:line="360" w:lineRule="auto"/>
        <w:jc w:val="both"/>
        <w:rPr>
          <w:bCs/>
          <w:i/>
          <w:iCs/>
          <w:sz w:val="22"/>
          <w:szCs w:val="22"/>
        </w:rPr>
      </w:pPr>
      <w:r w:rsidRPr="001C6A09">
        <w:rPr>
          <w:bCs/>
          <w:i/>
          <w:iCs/>
          <w:sz w:val="22"/>
          <w:szCs w:val="22"/>
        </w:rPr>
        <w:t>Conflict of interest</w:t>
      </w:r>
    </w:p>
    <w:p w14:paraId="11E2BAAD" w14:textId="3EBC9204" w:rsidR="007C674F" w:rsidRPr="007C674F" w:rsidRDefault="007C674F" w:rsidP="007C674F">
      <w:pPr>
        <w:spacing w:after="160" w:line="276" w:lineRule="auto"/>
        <w:rPr>
          <w:bCs/>
          <w:sz w:val="22"/>
          <w:szCs w:val="22"/>
        </w:rPr>
      </w:pPr>
      <w:r w:rsidRPr="007C674F">
        <w:rPr>
          <w:bCs/>
          <w:sz w:val="22"/>
          <w:szCs w:val="22"/>
        </w:rPr>
        <w:t>PC, KD, AS, RW and BS have nothing to disclose.</w:t>
      </w:r>
    </w:p>
    <w:p w14:paraId="422040EF" w14:textId="5AEB5D26" w:rsidR="007C674F" w:rsidRPr="007C674F" w:rsidRDefault="007C674F" w:rsidP="00474A13">
      <w:pPr>
        <w:spacing w:after="160" w:line="276" w:lineRule="auto"/>
        <w:rPr>
          <w:bCs/>
          <w:sz w:val="22"/>
          <w:szCs w:val="22"/>
        </w:rPr>
      </w:pPr>
      <w:r w:rsidRPr="007C674F">
        <w:rPr>
          <w:bCs/>
          <w:sz w:val="22"/>
          <w:szCs w:val="22"/>
        </w:rPr>
        <w:lastRenderedPageBreak/>
        <w:t>MM is an employee of the Medicines and Healthcare Products Regulatory Agency (MHRA). He has previously been a paid consultant/advisor to PinPoint Data Science, UK Department of Health and Social Care, European Union, Cepheid Inc, Boston Healthcare and Simon-Kucher &amp; Partners. KD is currently seconded into UKHSA as Lead Scientific Advisor to the Technologies Validation Group. She has received previous honorarium from Cepheid Inc, and research grants from Alere Ltd, Abbott, Cepheid Inc, and bioMerieux</w:t>
      </w:r>
      <w:r w:rsidR="00E667DA">
        <w:rPr>
          <w:bCs/>
          <w:sz w:val="22"/>
          <w:szCs w:val="22"/>
        </w:rPr>
        <w:t>.</w:t>
      </w:r>
      <w:r w:rsidRPr="007C674F">
        <w:rPr>
          <w:bCs/>
          <w:sz w:val="22"/>
          <w:szCs w:val="22"/>
        </w:rPr>
        <w:t xml:space="preserve"> </w:t>
      </w:r>
    </w:p>
    <w:p w14:paraId="6A67F29A" w14:textId="77777777" w:rsidR="007C674F" w:rsidRPr="007C674F" w:rsidRDefault="007C674F" w:rsidP="00474A13">
      <w:pPr>
        <w:spacing w:after="160" w:line="276" w:lineRule="auto"/>
        <w:rPr>
          <w:bCs/>
          <w:sz w:val="22"/>
          <w:szCs w:val="22"/>
        </w:rPr>
      </w:pPr>
      <w:r w:rsidRPr="007C674F">
        <w:rPr>
          <w:bCs/>
          <w:sz w:val="22"/>
          <w:szCs w:val="22"/>
        </w:rPr>
        <w:t>The funders had no role in the design of the study; in the collection, analyses, or interpretation of data; in the writing of the manuscript, or in the decision to publish the results.</w:t>
      </w:r>
    </w:p>
    <w:p w14:paraId="24C26413" w14:textId="674DDDA4" w:rsidR="008B0BB8" w:rsidRDefault="008B0BB8" w:rsidP="008B0BB8">
      <w:pPr>
        <w:spacing w:after="240" w:line="360" w:lineRule="auto"/>
        <w:jc w:val="both"/>
        <w:rPr>
          <w:bCs/>
          <w:i/>
          <w:iCs/>
          <w:sz w:val="22"/>
          <w:szCs w:val="22"/>
        </w:rPr>
      </w:pPr>
      <w:r w:rsidRPr="00303E28">
        <w:rPr>
          <w:bCs/>
          <w:i/>
          <w:iCs/>
          <w:sz w:val="22"/>
          <w:szCs w:val="22"/>
        </w:rPr>
        <w:t>Acknowledgements</w:t>
      </w:r>
    </w:p>
    <w:p w14:paraId="3075E070" w14:textId="26D84911" w:rsidR="008B0BB8" w:rsidRDefault="000A2771" w:rsidP="007C674F">
      <w:pPr>
        <w:spacing w:line="276" w:lineRule="auto"/>
        <w:rPr>
          <w:b/>
          <w:sz w:val="22"/>
          <w:szCs w:val="22"/>
        </w:rPr>
      </w:pPr>
      <w:r w:rsidRPr="000A2771">
        <w:rPr>
          <w:bCs/>
          <w:sz w:val="22"/>
          <w:szCs w:val="22"/>
          <w:lang w:bidi="en-US"/>
        </w:rPr>
        <w:t xml:space="preserve">The authors would like to thank Anam Ayaz-Shah, Dr Stephen Bradley, Bryony Dawkins, William Goodman, Kelly </w:t>
      </w:r>
      <w:r w:rsidR="00E667DA" w:rsidRPr="000A2771">
        <w:rPr>
          <w:bCs/>
          <w:sz w:val="22"/>
          <w:szCs w:val="22"/>
          <w:lang w:bidi="en-US"/>
        </w:rPr>
        <w:t>Lloyd</w:t>
      </w:r>
      <w:r w:rsidRPr="000A2771">
        <w:rPr>
          <w:bCs/>
          <w:sz w:val="22"/>
          <w:szCs w:val="22"/>
          <w:lang w:bidi="en-US"/>
        </w:rPr>
        <w:t xml:space="preserve">, Maisie Martland and John O’Dwyer for helping with informally pre-testing the survey. The authors would like to express their gratitude towards Professor Mark Wilcox, Dr Jonathan Sandoe, and Professor Alastair Hay for taking part in the expert-driven pre-testing of the survey. The authors are also grateful to Dr John Coia, Dr Chris Settle, Dr Helen Forrest, Dr David Jenkins and Dr Sarah Mumford for piloting the survey. The authors would also like to thank Dr Beverly Riley and Dr Chris McKee for helping with disseminating the survey. </w:t>
      </w:r>
      <w:r w:rsidR="008B0BB8">
        <w:rPr>
          <w:b/>
          <w:sz w:val="22"/>
          <w:szCs w:val="22"/>
        </w:rPr>
        <w:br w:type="page"/>
      </w:r>
    </w:p>
    <w:p w14:paraId="352FF018" w14:textId="77777777" w:rsidR="007B2FBC" w:rsidRPr="007B2FBC" w:rsidRDefault="007B2FBC" w:rsidP="007B2FBC">
      <w:pPr>
        <w:tabs>
          <w:tab w:val="right" w:pos="7200"/>
        </w:tabs>
        <w:spacing w:line="360" w:lineRule="auto"/>
        <w:ind w:right="-46"/>
        <w:jc w:val="both"/>
        <w:rPr>
          <w:sz w:val="24"/>
        </w:rPr>
        <w:sectPr w:rsidR="007B2FBC" w:rsidRPr="007B2FBC" w:rsidSect="00922DED">
          <w:footerReference w:type="default" r:id="rId13"/>
          <w:headerReference w:type="first" r:id="rId14"/>
          <w:footerReference w:type="first" r:id="rId15"/>
          <w:endnotePr>
            <w:numFmt w:val="decimal"/>
          </w:endnotePr>
          <w:pgSz w:w="11906" w:h="16838" w:code="9"/>
          <w:pgMar w:top="1440" w:right="1440" w:bottom="1440" w:left="1440" w:header="0" w:footer="387" w:gutter="0"/>
          <w:pgNumType w:start="1"/>
          <w:cols w:space="708"/>
          <w:titlePg/>
          <w:docGrid w:linePitch="360"/>
        </w:sectPr>
      </w:pPr>
    </w:p>
    <w:p w14:paraId="0B1AA688" w14:textId="77777777" w:rsidR="00DC3CB8" w:rsidRPr="008B0BB8" w:rsidRDefault="00DC3CB8" w:rsidP="00474A13">
      <w:pPr>
        <w:tabs>
          <w:tab w:val="right" w:pos="7200"/>
        </w:tabs>
        <w:spacing w:line="360" w:lineRule="auto"/>
        <w:ind w:right="567"/>
        <w:jc w:val="both"/>
        <w:rPr>
          <w:b/>
          <w:sz w:val="24"/>
          <w:lang w:val="en-US" w:eastAsia="en-US"/>
        </w:rPr>
      </w:pPr>
      <w:r w:rsidRPr="008B0BB8">
        <w:rPr>
          <w:b/>
          <w:sz w:val="24"/>
          <w:lang w:val="en-US" w:eastAsia="en-US"/>
        </w:rPr>
        <w:lastRenderedPageBreak/>
        <w:t>Abstract</w:t>
      </w:r>
    </w:p>
    <w:p w14:paraId="69318EF2" w14:textId="77777777" w:rsidR="00C41BFF" w:rsidRDefault="007C674F" w:rsidP="001C06EC">
      <w:pPr>
        <w:spacing w:line="480" w:lineRule="auto"/>
        <w:jc w:val="both"/>
        <w:rPr>
          <w:bCs/>
          <w:sz w:val="24"/>
        </w:rPr>
      </w:pPr>
      <w:r w:rsidRPr="007C674F">
        <w:rPr>
          <w:b/>
          <w:sz w:val="24"/>
        </w:rPr>
        <w:t>Background</w:t>
      </w:r>
      <w:r w:rsidRPr="007C674F">
        <w:rPr>
          <w:bCs/>
          <w:sz w:val="24"/>
        </w:rPr>
        <w:t xml:space="preserve">: This survey aimed to assess if there is an unmet clinical need for a new diagnostic test for Clostridioides difficile infection (CDI) in the UK. An online survey was disseminated to UK healthcare professionals with experience in diagnosing CDI. </w:t>
      </w:r>
    </w:p>
    <w:p w14:paraId="35504A6B" w14:textId="3A3BB398" w:rsidR="00C41BFF" w:rsidRDefault="007C674F" w:rsidP="001C06EC">
      <w:pPr>
        <w:spacing w:line="480" w:lineRule="auto"/>
        <w:jc w:val="both"/>
        <w:rPr>
          <w:bCs/>
          <w:sz w:val="24"/>
        </w:rPr>
      </w:pPr>
      <w:r w:rsidRPr="007C674F">
        <w:rPr>
          <w:b/>
          <w:sz w:val="24"/>
        </w:rPr>
        <w:t>Results</w:t>
      </w:r>
      <w:r w:rsidRPr="007C674F">
        <w:rPr>
          <w:bCs/>
          <w:sz w:val="24"/>
        </w:rPr>
        <w:t xml:space="preserve">: Forty-eight participants completed the survey, most of whom were infection control nurses (n = 21). Due to the lack of an accurate standalone test, a variety of testing algorithms are used across different hospital laboratories. The primary issues identified with current diagnostics for CDI concerned difficulties in identifying who requires testing, and problems with sample collection. Turnaround time was also highlighted as an issue. Key requirements </w:t>
      </w:r>
      <w:r w:rsidR="00C41BFF" w:rsidRPr="007C674F">
        <w:rPr>
          <w:bCs/>
          <w:sz w:val="24"/>
        </w:rPr>
        <w:t xml:space="preserve">identified </w:t>
      </w:r>
      <w:r w:rsidRPr="007C674F">
        <w:rPr>
          <w:bCs/>
          <w:sz w:val="24"/>
        </w:rPr>
        <w:t xml:space="preserve">for a new CDI diagnostic included (i) quicker turnaround time, (ii) less invasive sample requirements, and (iii) high diagnostic accuracy. </w:t>
      </w:r>
    </w:p>
    <w:p w14:paraId="01EC6259" w14:textId="60DA648C" w:rsidR="007C674F" w:rsidRPr="007C674F" w:rsidRDefault="007C674F" w:rsidP="001C06EC">
      <w:pPr>
        <w:spacing w:line="480" w:lineRule="auto"/>
        <w:jc w:val="both"/>
        <w:rPr>
          <w:bCs/>
          <w:sz w:val="24"/>
        </w:rPr>
      </w:pPr>
      <w:r w:rsidRPr="007C674F">
        <w:rPr>
          <w:b/>
          <w:sz w:val="24"/>
        </w:rPr>
        <w:t>Conclusions</w:t>
      </w:r>
      <w:r w:rsidRPr="007C674F">
        <w:rPr>
          <w:bCs/>
          <w:sz w:val="24"/>
        </w:rPr>
        <w:t>: These findings should be used to inform the development of new CDI diagnostics in line with the needs of healthcare professionals.</w:t>
      </w:r>
    </w:p>
    <w:p w14:paraId="1CCF7629" w14:textId="77777777" w:rsidR="00DC3CB8" w:rsidRDefault="00DC3CB8" w:rsidP="001C06EC">
      <w:pPr>
        <w:jc w:val="both"/>
        <w:rPr>
          <w:sz w:val="24"/>
          <w:lang w:val="en-US" w:eastAsia="en-US"/>
        </w:rPr>
      </w:pPr>
    </w:p>
    <w:p w14:paraId="10024C51" w14:textId="77777777" w:rsidR="00DC3CB8" w:rsidRDefault="00DC3CB8" w:rsidP="001C06EC">
      <w:pPr>
        <w:tabs>
          <w:tab w:val="right" w:pos="7200"/>
        </w:tabs>
        <w:spacing w:line="312" w:lineRule="auto"/>
        <w:ind w:right="567"/>
        <w:jc w:val="both"/>
        <w:rPr>
          <w:sz w:val="24"/>
          <w:lang w:val="en-US" w:eastAsia="en-US"/>
        </w:rPr>
      </w:pPr>
    </w:p>
    <w:p w14:paraId="044A33D2" w14:textId="77777777" w:rsidR="007C674F" w:rsidRPr="007C674F" w:rsidRDefault="00DC3CB8" w:rsidP="001C06EC">
      <w:pPr>
        <w:jc w:val="both"/>
        <w:rPr>
          <w:rFonts w:ascii="Arial" w:eastAsia="Calibri" w:hAnsi="Arial" w:cs="Arial"/>
          <w:sz w:val="24"/>
          <w:lang w:eastAsia="en-US"/>
        </w:rPr>
      </w:pPr>
      <w:r w:rsidRPr="007C674F">
        <w:rPr>
          <w:i/>
          <w:sz w:val="24"/>
          <w:lang w:val="en-US" w:eastAsia="en-US"/>
        </w:rPr>
        <w:lastRenderedPageBreak/>
        <w:t>Key words</w:t>
      </w:r>
      <w:r w:rsidRPr="007C674F">
        <w:rPr>
          <w:sz w:val="24"/>
          <w:lang w:val="en-US" w:eastAsia="en-US"/>
        </w:rPr>
        <w:t xml:space="preserve">: </w:t>
      </w:r>
      <w:r w:rsidR="007C674F" w:rsidRPr="007C674F">
        <w:rPr>
          <w:bCs/>
          <w:sz w:val="24"/>
        </w:rPr>
        <w:t>Clostridioides difficile infection; diagnostic; survey; clinical needs; care pathway; development</w:t>
      </w:r>
    </w:p>
    <w:p w14:paraId="43367693" w14:textId="2DB2B311" w:rsidR="00DC3CB8" w:rsidRPr="007C674F" w:rsidRDefault="00DC3CB8" w:rsidP="00DC3CB8">
      <w:pPr>
        <w:tabs>
          <w:tab w:val="right" w:pos="7200"/>
        </w:tabs>
        <w:spacing w:line="312" w:lineRule="auto"/>
        <w:ind w:right="567"/>
        <w:jc w:val="both"/>
        <w:rPr>
          <w:sz w:val="24"/>
          <w:lang w:eastAsia="en-US"/>
        </w:rPr>
      </w:pPr>
    </w:p>
    <w:p w14:paraId="5A024C0C" w14:textId="77777777" w:rsidR="00DC3CB8" w:rsidRDefault="00DC3CB8">
      <w:pPr>
        <w:rPr>
          <w:sz w:val="24"/>
          <w:lang w:val="en-US" w:eastAsia="en-US"/>
        </w:rPr>
      </w:pPr>
      <w:r>
        <w:rPr>
          <w:sz w:val="24"/>
          <w:lang w:val="en-US" w:eastAsia="en-US"/>
        </w:rPr>
        <w:br w:type="page"/>
      </w:r>
    </w:p>
    <w:p w14:paraId="2EBAC747" w14:textId="77777777" w:rsidR="00DC3CB8" w:rsidRDefault="00DC3CB8" w:rsidP="00DC3CB8">
      <w:pPr>
        <w:pStyle w:val="Heading1"/>
      </w:pPr>
      <w:bookmarkStart w:id="0" w:name="_Ref114217071"/>
      <w:r>
        <w:lastRenderedPageBreak/>
        <w:t>Introduction</w:t>
      </w:r>
      <w:bookmarkEnd w:id="0"/>
    </w:p>
    <w:p w14:paraId="541AC482" w14:textId="6E7A7327" w:rsidR="007B46BA" w:rsidRPr="00C93D8B" w:rsidRDefault="007B46BA" w:rsidP="007B46BA">
      <w:pPr>
        <w:spacing w:before="120" w:line="360" w:lineRule="auto"/>
        <w:jc w:val="both"/>
        <w:rPr>
          <w:bCs/>
          <w:sz w:val="24"/>
        </w:rPr>
      </w:pPr>
      <w:r w:rsidRPr="00C93D8B">
        <w:rPr>
          <w:bCs/>
          <w:sz w:val="24"/>
        </w:rPr>
        <w:t xml:space="preserve">Clostridioides difficile infection (CDI) is one of the leading causes of healthcare-associated infections, resulting in 124,000 cases and 3,700 deaths across Europe every year </w:t>
      </w:r>
      <w:r w:rsidRPr="00C93D8B">
        <w:rPr>
          <w:bCs/>
          <w:sz w:val="24"/>
        </w:rPr>
        <w:fldChar w:fldCharType="begin">
          <w:fldData xml:space="preserve">PEVuZE5vdGU+PENpdGU+PEF1dGhvcj5FdXJvcGVhbiBDZW50cmUgRm9yIERpc2Vhc2UgUHJldmVu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=
</w:fldData>
        </w:fldChar>
      </w:r>
      <w:r w:rsidR="00430F2C" w:rsidRPr="00C93D8B">
        <w:rPr>
          <w:bCs/>
          <w:sz w:val="24"/>
        </w:rPr>
        <w:instrText xml:space="preserve"> ADDIN EN.CITE </w:instrText>
      </w:r>
      <w:r w:rsidR="00430F2C" w:rsidRPr="00C93D8B">
        <w:rPr>
          <w:bCs/>
          <w:sz w:val="24"/>
        </w:rPr>
        <w:fldChar w:fldCharType="begin">
          <w:fldData xml:space="preserve">PEVuZE5vdGU+PENpdGU+PEF1dGhvcj5FdXJvcGVhbiBDZW50cmUgRm9yIERpc2Vhc2UgUHJldmVu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=
</w:fldData>
        </w:fldChar>
      </w:r>
      <w:r w:rsidR="00430F2C" w:rsidRPr="00C93D8B">
        <w:rPr>
          <w:bCs/>
          <w:sz w:val="24"/>
        </w:rPr>
        <w:instrText xml:space="preserve"> ADDIN EN.CITE.DATA </w:instrText>
      </w:r>
      <w:r w:rsidR="00430F2C" w:rsidRPr="00C93D8B">
        <w:rPr>
          <w:bCs/>
          <w:sz w:val="24"/>
        </w:rPr>
      </w:r>
      <w:r w:rsidR="00430F2C" w:rsidRPr="00C93D8B">
        <w:rPr>
          <w:bCs/>
          <w:sz w:val="24"/>
        </w:rPr>
        <w:fldChar w:fldCharType="end"/>
      </w:r>
      <w:r w:rsidRPr="00C93D8B">
        <w:rPr>
          <w:bCs/>
          <w:sz w:val="24"/>
        </w:rPr>
      </w:r>
      <w:r w:rsidRPr="00C93D8B">
        <w:rPr>
          <w:bCs/>
          <w:sz w:val="24"/>
        </w:rPr>
        <w:fldChar w:fldCharType="separate"/>
      </w:r>
      <w:r w:rsidR="00430F2C" w:rsidRPr="00C93D8B">
        <w:rPr>
          <w:bCs/>
          <w:noProof/>
          <w:sz w:val="24"/>
        </w:rPr>
        <w:t>[</w:t>
      </w:r>
      <w:hyperlink w:anchor="_ENREF_1" w:tooltip="European Centre For Disease Prevention and Control, 2013 #292" w:history="1">
        <w:r w:rsidR="00E51603" w:rsidRPr="00C93D8B">
          <w:rPr>
            <w:bCs/>
            <w:noProof/>
            <w:sz w:val="24"/>
          </w:rPr>
          <w:t>1</w:t>
        </w:r>
      </w:hyperlink>
      <w:r w:rsidR="00430F2C" w:rsidRPr="00C93D8B">
        <w:rPr>
          <w:bCs/>
          <w:noProof/>
          <w:sz w:val="24"/>
        </w:rPr>
        <w:t xml:space="preserve">, </w:t>
      </w:r>
      <w:hyperlink w:anchor="_ENREF_2" w:tooltip="Kwon, 2015 #205" w:history="1">
        <w:r w:rsidR="00E51603" w:rsidRPr="00C93D8B">
          <w:rPr>
            <w:bCs/>
            <w:noProof/>
            <w:sz w:val="24"/>
          </w:rPr>
          <w:t>2</w:t>
        </w:r>
      </w:hyperlink>
      <w:r w:rsidR="00430F2C" w:rsidRPr="00C93D8B">
        <w:rPr>
          <w:bCs/>
          <w:noProof/>
          <w:sz w:val="24"/>
        </w:rPr>
        <w:t>]</w:t>
      </w:r>
      <w:r w:rsidRPr="00C93D8B">
        <w:rPr>
          <w:bCs/>
          <w:sz w:val="24"/>
        </w:rPr>
        <w:fldChar w:fldCharType="end"/>
      </w:r>
      <w:r w:rsidRPr="00C93D8B">
        <w:rPr>
          <w:bCs/>
          <w:sz w:val="24"/>
        </w:rPr>
        <w:t xml:space="preserve">. Antibiotic treatment is one of the main risk factors for CDI </w:t>
      </w:r>
      <w:r w:rsidR="00304726" w:rsidRPr="00C93D8B">
        <w:rPr>
          <w:bCs/>
          <w:sz w:val="24"/>
        </w:rPr>
        <w:fldChar w:fldCharType="begin"/>
      </w:r>
      <w:r w:rsidR="00430F2C" w:rsidRPr="00C93D8B">
        <w:rPr>
          <w:bCs/>
          <w:sz w:val="24"/>
        </w:rPr>
        <w:instrText xml:space="preserve"> ADDIN EN.CITE &lt;EndNote&gt;&lt;Cite&gt;&lt;Author&gt;Eze&lt;/Author&gt;&lt;Year&gt;2017&lt;/Year&gt;&lt;RecNum&gt;44&lt;/RecNum&gt;&lt;DisplayText&gt;[3]&lt;/DisplayText&gt;&lt;record&gt;&lt;rec-number&gt;44&lt;/rec-number&gt;&lt;foreign-keys&gt;&lt;key app="EN" db-id="x5vxzxe02wrfv2exrf1vrpt3t0d2vzwrsp9p" timestamp="1622126109"&gt;44&lt;/key&gt;&lt;/foreign-keys&gt;&lt;ref-type name="Journal Article"&gt;17&lt;/ref-type&gt;&lt;contributors&gt;&lt;authors&gt;&lt;author&gt;Eze, Paul&lt;/author&gt;&lt;author&gt;Balsells, Evelyn&lt;/author&gt;&lt;author&gt;Kyaw, Moe H.&lt;/author&gt;&lt;author&gt;Nair, Harish&lt;/author&gt;&lt;/authors&gt;&lt;/contributors&gt;&lt;titles&gt;&lt;title&gt;Risk factors for Clostridium difficile infections - an overview of the evidence base and challenges in data synthesis&lt;/title&gt;&lt;secondary-title&gt;J Glob Health&lt;/secondary-title&gt;&lt;alt-title&gt;J Glob Health&lt;/alt-title&gt;&lt;/titles&gt;&lt;periodical&gt;&lt;full-title&gt;Journal of global health&lt;/full-title&gt;&lt;abbr-1&gt;J Glob Health&lt;/abbr-1&gt;&lt;/periodical&gt;&lt;alt-periodical&gt;&lt;full-title&gt;Journal of global health&lt;/full-title&gt;&lt;abbr-1&gt;J Glob Health&lt;/abbr-1&gt;&lt;/alt-periodical&gt;&lt;pages&gt;010417-010417&lt;/pages&gt;&lt;volume&gt;7&lt;/volume&gt;&lt;number&gt;1&lt;/number&gt;&lt;keywords&gt;&lt;keyword&gt;Clostridium Infections/*epidemiology&lt;/keyword&gt;&lt;keyword&gt;Humans&lt;/keyword&gt;&lt;keyword&gt;Meta-Analysis as Topic&lt;/keyword&gt;&lt;keyword&gt;Review Literature as Topic&lt;/keyword&gt;&lt;keyword&gt;Risk Factors&lt;/keyword&gt;&lt;/keywords&gt;&lt;dates&gt;&lt;year&gt;2017&lt;/year&gt;&lt;/dates&gt;&lt;publisher&gt;Edinburgh University Global Health Society&lt;/publisher&gt;&lt;isbn&gt;2047-2986&amp;#xD;2047-2978&lt;/isbn&gt;&lt;accession-num&gt;28607673&lt;/accession-num&gt;&lt;urls&gt;&lt;related-urls&gt;&lt;url&gt;https://pubmed.ncbi.nlm.nih.gov/28607673&lt;/url&gt;&lt;url&gt;https://www.ncbi.nlm.nih.gov/pmc/articles/PMC5460399/&lt;/url&gt;&lt;/related-urls&gt;&lt;/urls&gt;&lt;electronic-resource-num&gt;10.7189/jogh.07.010417&lt;/electronic-resource-num&gt;&lt;remote-database-name&gt;PubMed&lt;/remote-database-name&gt;&lt;language&gt;eng&lt;/language&gt;&lt;/record&gt;&lt;/Cite&gt;&lt;/EndNote&gt;</w:instrText>
      </w:r>
      <w:r w:rsidR="00304726" w:rsidRPr="00C93D8B">
        <w:rPr>
          <w:bCs/>
          <w:sz w:val="24"/>
        </w:rPr>
        <w:fldChar w:fldCharType="separate"/>
      </w:r>
      <w:r w:rsidR="00430F2C" w:rsidRPr="00C93D8B">
        <w:rPr>
          <w:bCs/>
          <w:noProof/>
          <w:sz w:val="24"/>
        </w:rPr>
        <w:t>[</w:t>
      </w:r>
      <w:hyperlink w:anchor="_ENREF_3" w:tooltip="Eze, 2017 #44" w:history="1">
        <w:r w:rsidR="00E51603" w:rsidRPr="00C93D8B">
          <w:rPr>
            <w:bCs/>
            <w:noProof/>
            <w:sz w:val="24"/>
          </w:rPr>
          <w:t>3</w:t>
        </w:r>
      </w:hyperlink>
      <w:r w:rsidR="00430F2C" w:rsidRPr="00C93D8B">
        <w:rPr>
          <w:bCs/>
          <w:noProof/>
          <w:sz w:val="24"/>
        </w:rPr>
        <w:t>]</w:t>
      </w:r>
      <w:r w:rsidR="00304726" w:rsidRPr="00C93D8B">
        <w:rPr>
          <w:bCs/>
          <w:sz w:val="24"/>
        </w:rPr>
        <w:fldChar w:fldCharType="end"/>
      </w:r>
      <w:r w:rsidRPr="00C93D8B">
        <w:rPr>
          <w:bCs/>
          <w:sz w:val="24"/>
        </w:rPr>
        <w:t xml:space="preserve">, with typical symptoms ranging from mild diarrhoea to colitis </w:t>
      </w:r>
      <w:r w:rsidR="00304726" w:rsidRPr="00C93D8B">
        <w:rPr>
          <w:bCs/>
          <w:sz w:val="24"/>
        </w:rPr>
        <w:fldChar w:fldCharType="begin">
          <w:fldData xml:space="preserve">PEVuZE5vdGU+PENpdGU+PEF1dGhvcj5CdXJrZTwvQXV0aG9yPjxZZWFyPjIwMTQ8L1llYXI+PFJl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</w:fldData>
        </w:fldChar>
      </w:r>
      <w:r w:rsidR="00430F2C" w:rsidRPr="00C93D8B">
        <w:rPr>
          <w:bCs/>
          <w:sz w:val="24"/>
        </w:rPr>
        <w:instrText xml:space="preserve"> ADDIN EN.CITE </w:instrText>
      </w:r>
      <w:r w:rsidR="00430F2C" w:rsidRPr="00C93D8B">
        <w:rPr>
          <w:bCs/>
          <w:sz w:val="24"/>
        </w:rPr>
        <w:fldChar w:fldCharType="begin">
          <w:fldData xml:space="preserve">PEVuZE5vdGU+PENpdGU+PEF1dGhvcj5CdXJrZTwvQXV0aG9yPjxZZWFyPjIwMTQ8L1llYXI+PFJl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</w:fldData>
        </w:fldChar>
      </w:r>
      <w:r w:rsidR="00430F2C" w:rsidRPr="00C93D8B">
        <w:rPr>
          <w:bCs/>
          <w:sz w:val="24"/>
        </w:rPr>
        <w:instrText xml:space="preserve"> ADDIN EN.CITE.DATA </w:instrText>
      </w:r>
      <w:r w:rsidR="00430F2C" w:rsidRPr="00C93D8B">
        <w:rPr>
          <w:bCs/>
          <w:sz w:val="24"/>
        </w:rPr>
      </w:r>
      <w:r w:rsidR="00430F2C" w:rsidRPr="00C93D8B">
        <w:rPr>
          <w:bCs/>
          <w:sz w:val="24"/>
        </w:rPr>
        <w:fldChar w:fldCharType="end"/>
      </w:r>
      <w:r w:rsidR="00304726" w:rsidRPr="00C93D8B">
        <w:rPr>
          <w:bCs/>
          <w:sz w:val="24"/>
        </w:rPr>
      </w:r>
      <w:r w:rsidR="00304726" w:rsidRPr="00C93D8B">
        <w:rPr>
          <w:bCs/>
          <w:sz w:val="24"/>
        </w:rPr>
        <w:fldChar w:fldCharType="separate"/>
      </w:r>
      <w:r w:rsidR="00430F2C" w:rsidRPr="00C93D8B">
        <w:rPr>
          <w:bCs/>
          <w:noProof/>
          <w:sz w:val="24"/>
        </w:rPr>
        <w:t>[</w:t>
      </w:r>
      <w:hyperlink w:anchor="_ENREF_4" w:tooltip="Burke, 2014 #5" w:history="1">
        <w:r w:rsidR="00E51603" w:rsidRPr="00C93D8B">
          <w:rPr>
            <w:bCs/>
            <w:noProof/>
            <w:sz w:val="24"/>
          </w:rPr>
          <w:t>4-6</w:t>
        </w:r>
      </w:hyperlink>
      <w:r w:rsidR="00430F2C" w:rsidRPr="00C93D8B">
        <w:rPr>
          <w:bCs/>
          <w:noProof/>
          <w:sz w:val="24"/>
        </w:rPr>
        <w:t>]</w:t>
      </w:r>
      <w:r w:rsidR="00304726" w:rsidRPr="00C93D8B">
        <w:rPr>
          <w:bCs/>
          <w:sz w:val="24"/>
        </w:rPr>
        <w:fldChar w:fldCharType="end"/>
      </w:r>
      <w:r w:rsidRPr="00C93D8B">
        <w:rPr>
          <w:bCs/>
          <w:sz w:val="24"/>
        </w:rPr>
        <w:t xml:space="preserve">. In addition to high morbidity and mortality, CDI is associated with increased healthcare costs and resource use </w:t>
      </w:r>
      <w:r w:rsidR="00304726" w:rsidRPr="00C93D8B">
        <w:rPr>
          <w:bCs/>
          <w:sz w:val="24"/>
        </w:rPr>
        <w:fldChar w:fldCharType="begin"/>
      </w:r>
      <w:r w:rsidR="00430F2C" w:rsidRPr="00C93D8B">
        <w:rPr>
          <w:bCs/>
          <w:sz w:val="24"/>
        </w:rPr>
        <w:instrText xml:space="preserve"> ADDIN EN.CITE &lt;EndNote&gt;&lt;Cite&gt;&lt;Author&gt;Olsen&lt;/Author&gt;&lt;Year&gt;2019&lt;/Year&gt;&lt;RecNum&gt;49&lt;/RecNum&gt;&lt;DisplayText&gt;[7]&lt;/DisplayText&gt;&lt;record&gt;&lt;rec-number&gt;49&lt;/rec-number&gt;&lt;foreign-keys&gt;&lt;key app="EN" db-id="x5vxzxe02wrfv2exrf1vrpt3t0d2vzwrsp9p" timestamp="1622193782"&gt;49&lt;/key&gt;&lt;/foreign-keys&gt;&lt;ref-type name="Journal Article"&gt;17&lt;/ref-type&gt;&lt;contributors&gt;&lt;authors&gt;&lt;author&gt;Olsen, Margaret A.&lt;/author&gt;&lt;author&gt;Stwalley, Dustin&lt;/author&gt;&lt;author&gt;Demont, Clarisse&lt;/author&gt;&lt;author&gt;Dubberke, Erik R.&lt;/author&gt;&lt;/authors&gt;&lt;/contributors&gt;&lt;titles&gt;&lt;title&gt;Clostridium difficile infection increases acute and chronic morbidity and mortality&lt;/title&gt;&lt;secondary-title&gt;Infection Control &amp;amp; Hospital Epidemiology&lt;/secondary-title&gt;&lt;/titles&gt;&lt;periodical&gt;&lt;full-title&gt;Infection Control &amp;amp; Hospital Epidemiology&lt;/full-title&gt;&lt;/periodical&gt;&lt;pages&gt;65-71&lt;/pages&gt;&lt;volume&gt;40&lt;/volume&gt;&lt;number&gt;1&lt;/number&gt;&lt;edition&gt;2018/11/09&lt;/edition&gt;&lt;dates&gt;&lt;year&gt;2019&lt;/year&gt;&lt;/dates&gt;&lt;publisher&gt;Cambridge University Press&lt;/publisher&gt;&lt;isbn&gt;0899-823X&lt;/isbn&gt;&lt;urls&gt;&lt;related-urls&gt;&lt;url&gt;https://www.cambridge.org/core/article/clostridium-difficile-infection-increases-acute-and-chronic-morbidity-and-mortality/63534EB32D424D9C0BBA44B2D2A42DE0&lt;/url&gt;&lt;/related-urls&gt;&lt;/urls&gt;&lt;electronic-resource-num&gt;10.1017/ice.2018.280&lt;/electronic-resource-num&gt;&lt;remote-database-name&gt;Cambridge Core&lt;/remote-database-name&gt;&lt;remote-database-provider&gt;Cambridge University Press&lt;/remote-database-provider&gt;&lt;/record&gt;&lt;/Cite&gt;&lt;/EndNote&gt;</w:instrText>
      </w:r>
      <w:r w:rsidR="00304726" w:rsidRPr="00C93D8B">
        <w:rPr>
          <w:bCs/>
          <w:sz w:val="24"/>
        </w:rPr>
        <w:fldChar w:fldCharType="separate"/>
      </w:r>
      <w:r w:rsidR="00430F2C" w:rsidRPr="00C93D8B">
        <w:rPr>
          <w:bCs/>
          <w:noProof/>
          <w:sz w:val="24"/>
        </w:rPr>
        <w:t>[</w:t>
      </w:r>
      <w:hyperlink w:anchor="_ENREF_7" w:tooltip="Olsen, 2019 #49" w:history="1">
        <w:r w:rsidR="00E51603" w:rsidRPr="00C93D8B">
          <w:rPr>
            <w:bCs/>
            <w:noProof/>
            <w:sz w:val="24"/>
          </w:rPr>
          <w:t>7</w:t>
        </w:r>
      </w:hyperlink>
      <w:r w:rsidR="00430F2C" w:rsidRPr="00C93D8B">
        <w:rPr>
          <w:bCs/>
          <w:noProof/>
          <w:sz w:val="24"/>
        </w:rPr>
        <w:t>]</w:t>
      </w:r>
      <w:r w:rsidR="00304726" w:rsidRPr="00C93D8B">
        <w:rPr>
          <w:bCs/>
          <w:sz w:val="24"/>
        </w:rPr>
        <w:fldChar w:fldCharType="end"/>
      </w:r>
      <w:r w:rsidRPr="00C93D8B">
        <w:rPr>
          <w:bCs/>
          <w:sz w:val="24"/>
        </w:rPr>
        <w:t xml:space="preserve">. In the UK for example, an observational study published in 2017 estimated an average healthcare cost of £6,294 for patients with a first episode of CDI and an average hospital length of stay of 15 days </w:t>
      </w:r>
      <w:r w:rsidR="00304726" w:rsidRPr="00C93D8B">
        <w:rPr>
          <w:bCs/>
          <w:sz w:val="24"/>
        </w:rPr>
        <w:fldChar w:fldCharType="begin"/>
      </w:r>
      <w:r w:rsidR="00430F2C" w:rsidRPr="00C93D8B">
        <w:rPr>
          <w:bCs/>
          <w:sz w:val="24"/>
        </w:rPr>
        <w:instrText xml:space="preserve"> ADDIN EN.CITE &lt;EndNote&gt;&lt;Cite&gt;&lt;Author&gt;Wilcox&lt;/Author&gt;&lt;Year&gt;2017&lt;/Year&gt;&lt;RecNum&gt;46&lt;/RecNum&gt;&lt;DisplayText&gt;[8]&lt;/DisplayText&gt;&lt;record&gt;&lt;rec-number&gt;46&lt;/rec-number&gt;&lt;foreign-keys&gt;&lt;key app="EN" db-id="x5vxzxe02wrfv2exrf1vrpt3t0d2vzwrsp9p" timestamp="1622126598"&gt;46&lt;/key&gt;&lt;/foreign-keys&gt;&lt;ref-type name="Journal Article"&gt;17&lt;/ref-type&gt;&lt;contributors&gt;&lt;authors&gt;&lt;author&gt;Wilcox, Mark H.&lt;/author&gt;&lt;author&gt;Ahir, Harblas&lt;/author&gt;&lt;author&gt;Coia, John E.&lt;/author&gt;&lt;author&gt;Dodgson, Andrew&lt;/author&gt;&lt;author&gt;Hopkins, Susan&lt;/author&gt;&lt;author&gt;Llewelyn, Martin J.&lt;/author&gt;&lt;author&gt;Settle, Chris&lt;/author&gt;&lt;author&gt;McLain-Smith, Susan&lt;/author&gt;&lt;author&gt;Marcella, Stephen W.&lt;/author&gt;&lt;/authors&gt;&lt;/contributors&gt;&lt;titles&gt;&lt;title&gt;Impact of recurrent Clostridium difficile infection: hospitalization and patient quality of life&lt;/title&gt;&lt;secondary-title&gt;Journal of Antimicrobial Chemotherapy&lt;/secondary-title&gt;&lt;/titles&gt;&lt;periodical&gt;&lt;full-title&gt;Journal of Antimicrobial Chemotherapy&lt;/full-title&gt;&lt;/periodical&gt;&lt;pages&gt;2647-2656&lt;/pages&gt;&lt;volume&gt;72&lt;/volume&gt;&lt;number&gt;9&lt;/number&gt;&lt;dates&gt;&lt;year&gt;2017&lt;/year&gt;&lt;/dates&gt;&lt;isbn&gt;0305-7453&lt;/isbn&gt;&lt;urls&gt;&lt;related-urls&gt;&lt;url&gt;https://doi.org/10.1093/jac/dkx174&lt;/url&gt;&lt;/related-urls&gt;&lt;/urls&gt;&lt;electronic-resource-num&gt;10.1093/jac/dkx174&lt;/electronic-resource-num&gt;&lt;access-date&gt;5/13/2021&lt;/access-date&gt;&lt;/record&gt;&lt;/Cite&gt;&lt;/EndNote&gt;</w:instrText>
      </w:r>
      <w:r w:rsidR="00304726" w:rsidRPr="00C93D8B">
        <w:rPr>
          <w:bCs/>
          <w:sz w:val="24"/>
        </w:rPr>
        <w:fldChar w:fldCharType="separate"/>
      </w:r>
      <w:r w:rsidR="00430F2C" w:rsidRPr="00C93D8B">
        <w:rPr>
          <w:bCs/>
          <w:noProof/>
          <w:sz w:val="24"/>
        </w:rPr>
        <w:t>[</w:t>
      </w:r>
      <w:hyperlink w:anchor="_ENREF_8" w:tooltip="Wilcox, 2017 #46" w:history="1">
        <w:r w:rsidR="00E51603" w:rsidRPr="00C93D8B">
          <w:rPr>
            <w:bCs/>
            <w:noProof/>
            <w:sz w:val="24"/>
          </w:rPr>
          <w:t>8</w:t>
        </w:r>
      </w:hyperlink>
      <w:r w:rsidR="00430F2C" w:rsidRPr="00C93D8B">
        <w:rPr>
          <w:bCs/>
          <w:noProof/>
          <w:sz w:val="24"/>
        </w:rPr>
        <w:t>]</w:t>
      </w:r>
      <w:r w:rsidR="00304726" w:rsidRPr="00C93D8B">
        <w:rPr>
          <w:bCs/>
          <w:sz w:val="24"/>
        </w:rPr>
        <w:fldChar w:fldCharType="end"/>
      </w:r>
      <w:r w:rsidRPr="00C93D8B">
        <w:rPr>
          <w:bCs/>
          <w:sz w:val="24"/>
        </w:rPr>
        <w:t xml:space="preserve">. </w:t>
      </w:r>
    </w:p>
    <w:p w14:paraId="21F1A222" w14:textId="444C4F95" w:rsidR="007B46BA" w:rsidRPr="00C93D8B" w:rsidRDefault="007B46BA" w:rsidP="007B46BA">
      <w:pPr>
        <w:spacing w:before="120" w:line="360" w:lineRule="auto"/>
        <w:jc w:val="both"/>
        <w:rPr>
          <w:bCs/>
          <w:sz w:val="24"/>
        </w:rPr>
      </w:pPr>
      <w:r w:rsidRPr="00C93D8B">
        <w:rPr>
          <w:bCs/>
          <w:sz w:val="24"/>
        </w:rPr>
        <w:t>Diagnostic tests for CDI are part of a multifaceted strategy aim</w:t>
      </w:r>
      <w:r w:rsidR="00CC3315">
        <w:rPr>
          <w:bCs/>
          <w:sz w:val="24"/>
        </w:rPr>
        <w:t>ing</w:t>
      </w:r>
      <w:r w:rsidRPr="00C93D8B">
        <w:rPr>
          <w:bCs/>
          <w:sz w:val="24"/>
        </w:rPr>
        <w:t xml:space="preserve"> to control the spread of infection within hospitals </w:t>
      </w:r>
      <w:r w:rsidR="00304726" w:rsidRPr="00C93D8B">
        <w:rPr>
          <w:bCs/>
          <w:sz w:val="24"/>
        </w:rPr>
        <w:fldChar w:fldCharType="begin"/>
      </w:r>
      <w:r w:rsidR="00430F2C" w:rsidRPr="00C93D8B">
        <w:rPr>
          <w:bCs/>
          <w:sz w:val="24"/>
        </w:rPr>
        <w:instrText xml:space="preserve"> ADDIN EN.CITE &lt;EndNote&gt;&lt;Cite&gt;&lt;Author&gt;Hardy&lt;/Author&gt;&lt;Year&gt;2010&lt;/Year&gt;&lt;RecNum&gt;66&lt;/RecNum&gt;&lt;DisplayText&gt;[9]&lt;/DisplayText&gt;&lt;record&gt;&lt;rec-number&gt;66&lt;/rec-number&gt;&lt;foreign-keys&gt;&lt;key app="EN" db-id="x5vxzxe02wrfv2exrf1vrpt3t0d2vzwrsp9p" timestamp="1623336948"&gt;66&lt;/key&gt;&lt;/foreign-keys&gt;&lt;ref-type name="Journal Article"&gt;17&lt;/ref-type&gt;&lt;contributors&gt;&lt;authors&gt;&lt;author&gt;Hardy, K. J.&lt;/author&gt;&lt;author&gt;Gossain, S.&lt;/author&gt;&lt;author&gt;Thomlinson, D.&lt;/author&gt;&lt;author&gt;Pillay, D. G.&lt;/author&gt;&lt;author&gt;Hawkey, P. M.&lt;/author&gt;&lt;/authors&gt;&lt;/contributors&gt;&lt;titles&gt;&lt;title&gt;Reducing Clostridium difficile through early identification of clusters and the use of a standardised set of interventions&lt;/title&gt;&lt;secondary-title&gt;Journal of Hospital Infection&lt;/secondary-title&gt;&lt;/titles&gt;&lt;periodical&gt;&lt;full-title&gt;Journal of Hospital Infection&lt;/full-title&gt;&lt;/periodical&gt;&lt;pages&gt;277-281&lt;/pages&gt;&lt;volume&gt;75&lt;/volume&gt;&lt;number&gt;4&lt;/number&gt;&lt;keywords&gt;&lt;keyword&gt;Control&lt;/keyword&gt;&lt;keyword&gt;Ribotyping&lt;/keyword&gt;&lt;/keywords&gt;&lt;dates&gt;&lt;year&gt;2010&lt;/year&gt;&lt;pub-dates&gt;&lt;date&gt;2010/08/01/&lt;/date&gt;&lt;/pub-dates&gt;&lt;/dates&gt;&lt;isbn&gt;0195-6701&lt;/isbn&gt;&lt;urls&gt;&lt;related-urls&gt;&lt;url&gt;http://www.sciencedirect.com/science/article/pii/S0195670109005465&lt;/url&gt;&lt;/related-urls&gt;&lt;/urls&gt;&lt;electronic-resource-num&gt;https://doi.org/10.1016/j.jhin.2009.12.004&lt;/electronic-resource-num&gt;&lt;/record&gt;&lt;/Cite&gt;&lt;/EndNote&gt;</w:instrText>
      </w:r>
      <w:r w:rsidR="00304726" w:rsidRPr="00C93D8B">
        <w:rPr>
          <w:bCs/>
          <w:sz w:val="24"/>
        </w:rPr>
        <w:fldChar w:fldCharType="separate"/>
      </w:r>
      <w:r w:rsidR="00430F2C" w:rsidRPr="00C93D8B">
        <w:rPr>
          <w:bCs/>
          <w:noProof/>
          <w:sz w:val="24"/>
        </w:rPr>
        <w:t>[</w:t>
      </w:r>
      <w:hyperlink w:anchor="_ENREF_9" w:tooltip="Hardy, 2010 #66" w:history="1">
        <w:r w:rsidR="00E51603" w:rsidRPr="00C93D8B">
          <w:rPr>
            <w:bCs/>
            <w:noProof/>
            <w:sz w:val="24"/>
          </w:rPr>
          <w:t>9</w:t>
        </w:r>
      </w:hyperlink>
      <w:r w:rsidR="00430F2C" w:rsidRPr="00C93D8B">
        <w:rPr>
          <w:bCs/>
          <w:noProof/>
          <w:sz w:val="24"/>
        </w:rPr>
        <w:t>]</w:t>
      </w:r>
      <w:r w:rsidR="00304726" w:rsidRPr="00C93D8B">
        <w:rPr>
          <w:bCs/>
          <w:sz w:val="24"/>
        </w:rPr>
        <w:fldChar w:fldCharType="end"/>
      </w:r>
      <w:r w:rsidRPr="00C93D8B">
        <w:rPr>
          <w:bCs/>
          <w:sz w:val="24"/>
        </w:rPr>
        <w:t>. In the UK, inpatients with suspected CDI are typically isolated in single rooms while awaiting test results</w:t>
      </w:r>
      <w:r w:rsidR="00CC3315">
        <w:rPr>
          <w:bCs/>
          <w:sz w:val="24"/>
        </w:rPr>
        <w:t>,</w:t>
      </w:r>
      <w:r w:rsidRPr="00C93D8B">
        <w:rPr>
          <w:bCs/>
          <w:sz w:val="24"/>
        </w:rPr>
        <w:t xml:space="preserve"> to prevent in-hospital transmission until confirmation of non-infectious diarrhoea </w:t>
      </w:r>
      <w:r w:rsidR="00304726" w:rsidRPr="00C93D8B">
        <w:rPr>
          <w:bCs/>
          <w:sz w:val="24"/>
        </w:rPr>
        <w:fldChar w:fldCharType="begin"/>
      </w:r>
      <w:r w:rsidR="00430F2C" w:rsidRPr="00C93D8B">
        <w:rPr>
          <w:bCs/>
          <w:sz w:val="24"/>
        </w:rPr>
        <w:instrText xml:space="preserve"> ADDIN EN.CITE &lt;EndNote&gt;&lt;Cite&gt;&lt;Author&gt;Public Health England&lt;/Author&gt;&lt;Year&gt;2013&lt;/Year&gt;&lt;RecNum&gt;175&lt;/RecNum&gt;&lt;DisplayText&gt;[10]&lt;/DisplayText&gt;&lt;record&gt;&lt;rec-number&gt;175&lt;/rec-number&gt;&lt;foreign-keys&gt;&lt;key app="EN" db-id="xrpv0vz2hs2dpce2fa8prx9qewa5re2ffvdx" timestamp="1659713054"&gt;175&lt;/key&gt;&lt;/foreign-keys&gt;&lt;ref-type name="Government Document"&gt;46&lt;/ref-type&gt;&lt;contributors&gt;&lt;authors&gt;&lt;author&gt;Public Health England,.&lt;/author&gt;&lt;/authors&gt;&lt;/contributors&gt;&lt;titles&gt;&lt;title&gt;Updated guidance on the management and treatment of Clostridium difficile infection&lt;/title&gt;&lt;/titles&gt;&lt;dates&gt;&lt;year&gt;2013&lt;/year&gt;&lt;/dates&gt;&lt;urls&gt;&lt;related-urls&gt;&lt;url&gt;https://www.gov.uk/government/publications/clostridium-difficile-infection-guidance-on-management-and-treatment&lt;/url&gt;&lt;/related-urls&gt;&lt;/urls&gt;&lt;access-date&gt;20/01/20&lt;/access-date&gt;&lt;/record&gt;&lt;/Cite&gt;&lt;/EndNote&gt;</w:instrText>
      </w:r>
      <w:r w:rsidR="00304726" w:rsidRPr="00C93D8B">
        <w:rPr>
          <w:bCs/>
          <w:sz w:val="24"/>
        </w:rPr>
        <w:fldChar w:fldCharType="separate"/>
      </w:r>
      <w:r w:rsidR="00430F2C" w:rsidRPr="00C93D8B">
        <w:rPr>
          <w:bCs/>
          <w:noProof/>
          <w:sz w:val="24"/>
        </w:rPr>
        <w:t>[</w:t>
      </w:r>
      <w:hyperlink w:anchor="_ENREF_10" w:tooltip="Public Health England, 2013 #175" w:history="1">
        <w:r w:rsidR="00E51603" w:rsidRPr="00C93D8B">
          <w:rPr>
            <w:bCs/>
            <w:noProof/>
            <w:sz w:val="24"/>
          </w:rPr>
          <w:t>10</w:t>
        </w:r>
      </w:hyperlink>
      <w:r w:rsidR="00430F2C" w:rsidRPr="00C93D8B">
        <w:rPr>
          <w:bCs/>
          <w:noProof/>
          <w:sz w:val="24"/>
        </w:rPr>
        <w:t>]</w:t>
      </w:r>
      <w:r w:rsidR="00304726" w:rsidRPr="00C93D8B">
        <w:rPr>
          <w:bCs/>
          <w:sz w:val="24"/>
        </w:rPr>
        <w:fldChar w:fldCharType="end"/>
      </w:r>
      <w:r w:rsidRPr="00C93D8B">
        <w:rPr>
          <w:bCs/>
          <w:sz w:val="24"/>
        </w:rPr>
        <w:t xml:space="preserve">. Different testing methods are available for diagnosing CDI, with each test aimed at detecting different analytes of the disease– be it either toxins in stools, the </w:t>
      </w:r>
      <w:r w:rsidRPr="00C93D8B">
        <w:rPr>
          <w:bCs/>
          <w:i/>
          <w:iCs/>
          <w:sz w:val="24"/>
        </w:rPr>
        <w:t>C.difficile</w:t>
      </w:r>
      <w:r w:rsidRPr="00C93D8B">
        <w:rPr>
          <w:bCs/>
          <w:sz w:val="24"/>
        </w:rPr>
        <w:t xml:space="preserve"> pathogen or toxigenic strains or, alternatively, a combination of these analytes</w:t>
      </w:r>
      <w:r w:rsidR="00EF7C51">
        <w:rPr>
          <w:bCs/>
          <w:sz w:val="24"/>
        </w:rPr>
        <w:t xml:space="preserve"> </w:t>
      </w:r>
      <w:r w:rsidR="00EF7C51" w:rsidRPr="00C93D8B">
        <w:rPr>
          <w:bCs/>
          <w:sz w:val="24"/>
        </w:rPr>
        <w:fldChar w:fldCharType="begin"/>
      </w:r>
      <w:r w:rsidR="00EF7C51" w:rsidRPr="00C93D8B">
        <w:rPr>
          <w:bCs/>
          <w:sz w:val="24"/>
        </w:rPr>
        <w:instrText xml:space="preserve"> ADDIN EN.CITE &lt;EndNote&gt;&lt;Cite&gt;&lt;Author&gt;Gateau&lt;/Author&gt;&lt;Year&gt;2018&lt;/Year&gt;&lt;RecNum&gt;182&lt;/RecNum&gt;&lt;DisplayText&gt;[11]&lt;/DisplayText&gt;&lt;record&gt;&lt;rec-number&gt;182&lt;/rec-number&gt;&lt;foreign-keys&gt;&lt;key app="EN" db-id="wdtwazszqvrxakeater5ve0rz5xedz0v29xt" timestamp="1634801961"&gt;182&lt;/key&gt;&lt;/foreign-keys&gt;&lt;ref-type name="Journal Article"&gt;17&lt;/ref-type&gt;&lt;contributors&gt;&lt;authors&gt;&lt;author&gt;Gateau, C.&lt;/author&gt;&lt;author&gt;Couturier, J.&lt;/author&gt;&lt;author&gt;Coia, J.&lt;/author&gt;&lt;author&gt;Barbut, F.&lt;/author&gt;&lt;/authors&gt;&lt;/contributors&gt;&lt;auth-address&gt;F. Barbut, National Reference Laboratory for C. difficile, Hopital Saint-Antoine, AP-HP, 34 rue Crozatier, Paris 75012, France. E-mail: frederic.barbut@aphp.fr&lt;/auth-address&gt;&lt;titles&gt;&lt;title&gt;How to: diagnose infection caused by Clostridium difficile&lt;/title&gt;&lt;secondary-title&gt;Clinical Microbiology and Infection&lt;/secondary-title&gt;&lt;/titles&gt;&lt;periodical&gt;&lt;full-title&gt;Clinical Microbiology and Infection&lt;/full-title&gt;&lt;/periodical&gt;&lt;pages&gt;463-468&lt;/pages&gt;&lt;volume&gt;24&lt;/volume&gt;&lt;number&gt;5&lt;/number&gt;&lt;keywords&gt;&lt;keyword&gt;*Clostridium difficile infection&lt;/keyword&gt;&lt;keyword&gt;diagnostic accuracy&lt;/keyword&gt;&lt;keyword&gt;diagnostic procedure&lt;/keyword&gt;&lt;keyword&gt;feces culture&lt;/keyword&gt;&lt;keyword&gt;human&lt;/keyword&gt;&lt;keyword&gt;laboratory test&lt;/keyword&gt;&lt;keyword&gt;priority journal&lt;/keyword&gt;&lt;keyword&gt;review&lt;/keyword&gt;&lt;keyword&gt;screening test&lt;/keyword&gt;&lt;keyword&gt;sensitivity and specificity&lt;/keyword&gt;&lt;keyword&gt;symptom&lt;/keyword&gt;&lt;keyword&gt;bacterial toxin&lt;/keyword&gt;&lt;/keywords&gt;&lt;dates&gt;&lt;year&gt;2018&lt;/year&gt;&lt;/dates&gt;&lt;pub-location&gt;United Kingdom&lt;/pub-location&gt;&lt;publisher&gt;Elsevier B.V.&lt;/publisher&gt;&lt;isbn&gt;1198-743X&amp;#xD;1469-0691&lt;/isbn&gt;&lt;urls&gt;&lt;related-urls&gt;&lt;url&gt;http://onlinelibrary.wiley.com/journal/10.1111/(ISSN)1469-0691&lt;/url&gt;&lt;url&gt;http://ovidsp.ovid.com/ovidweb.cgi?T=JS&amp;amp;PAGE=reference&amp;amp;D=emexa&amp;amp;NEWS=N&amp;amp;AN=620273077&lt;/url&gt;&lt;/related-urls&gt;&lt;/urls&gt;&lt;custom1&gt;Database: Embase Classic+Embase &amp;lt;1947 to 2019 May 22&amp;gt; Search Strategy:&lt;/custom1&gt;&lt;electronic-resource-num&gt;http://dx.doi.org/10.1016/j.cmi.2017.12.005&lt;/electronic-resource-num&gt;&lt;/record&gt;&lt;/Cite&gt;&lt;/EndNote&gt;</w:instrText>
      </w:r>
      <w:r w:rsidR="00EF7C51" w:rsidRPr="00C93D8B">
        <w:rPr>
          <w:bCs/>
          <w:sz w:val="24"/>
        </w:rPr>
        <w:fldChar w:fldCharType="separate"/>
      </w:r>
      <w:r w:rsidR="00EF7C51" w:rsidRPr="00C93D8B">
        <w:rPr>
          <w:bCs/>
          <w:noProof/>
          <w:sz w:val="24"/>
        </w:rPr>
        <w:t>[</w:t>
      </w:r>
      <w:hyperlink w:anchor="_ENREF_11" w:tooltip="Gateau, 2018 #182" w:history="1">
        <w:r w:rsidR="00E51603" w:rsidRPr="00C93D8B">
          <w:rPr>
            <w:bCs/>
            <w:noProof/>
            <w:sz w:val="24"/>
          </w:rPr>
          <w:t>11</w:t>
        </w:r>
      </w:hyperlink>
      <w:r w:rsidR="00EF7C51" w:rsidRPr="00C93D8B">
        <w:rPr>
          <w:bCs/>
          <w:noProof/>
          <w:sz w:val="24"/>
        </w:rPr>
        <w:t>]</w:t>
      </w:r>
      <w:r w:rsidR="00EF7C51" w:rsidRPr="00C93D8B">
        <w:rPr>
          <w:bCs/>
          <w:sz w:val="24"/>
        </w:rPr>
        <w:fldChar w:fldCharType="end"/>
      </w:r>
      <w:r w:rsidRPr="00C93D8B">
        <w:rPr>
          <w:bCs/>
          <w:sz w:val="24"/>
        </w:rPr>
        <w:t xml:space="preserve">. Tests detecting a single target analyte (i.e. standalone tests) present different advantages and limitations, with none of the current standalone tests being able to accurately and/or quickly identify patients with </w:t>
      </w:r>
      <w:r w:rsidRPr="00C93D8B">
        <w:rPr>
          <w:bCs/>
          <w:sz w:val="24"/>
        </w:rPr>
        <w:lastRenderedPageBreak/>
        <w:t xml:space="preserve">CDI </w:t>
      </w:r>
      <w:r w:rsidR="00304726" w:rsidRPr="00C93D8B">
        <w:rPr>
          <w:bCs/>
          <w:sz w:val="24"/>
        </w:rPr>
        <w:fldChar w:fldCharType="begin">
          <w:fldData xml:space="preserve">PEVuZE5vdGU+PENpdGU+PEF1dGhvcj5Dcm9iYWNoPC9BdXRob3I+PFllYXI+MjAxNjwvWWVhcj48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</w:fldData>
        </w:fldChar>
      </w:r>
      <w:r w:rsidR="00430F2C" w:rsidRPr="00C93D8B">
        <w:rPr>
          <w:bCs/>
          <w:sz w:val="24"/>
        </w:rPr>
        <w:instrText xml:space="preserve"> ADDIN EN.CITE </w:instrText>
      </w:r>
      <w:r w:rsidR="00430F2C" w:rsidRPr="00C93D8B">
        <w:rPr>
          <w:bCs/>
          <w:sz w:val="24"/>
        </w:rPr>
        <w:fldChar w:fldCharType="begin">
          <w:fldData xml:space="preserve">PEVuZE5vdGU+PENpdGU+PEF1dGhvcj5Dcm9iYWNoPC9BdXRob3I+PFllYXI+MjAxNjwvWWVhcj48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</w:fldData>
        </w:fldChar>
      </w:r>
      <w:r w:rsidR="00430F2C" w:rsidRPr="00C93D8B">
        <w:rPr>
          <w:bCs/>
          <w:sz w:val="24"/>
        </w:rPr>
        <w:instrText xml:space="preserve"> ADDIN EN.CITE.DATA </w:instrText>
      </w:r>
      <w:r w:rsidR="00430F2C" w:rsidRPr="00C93D8B">
        <w:rPr>
          <w:bCs/>
          <w:sz w:val="24"/>
        </w:rPr>
      </w:r>
      <w:r w:rsidR="00430F2C" w:rsidRPr="00C93D8B">
        <w:rPr>
          <w:bCs/>
          <w:sz w:val="24"/>
        </w:rPr>
        <w:fldChar w:fldCharType="end"/>
      </w:r>
      <w:r w:rsidR="00304726" w:rsidRPr="00C93D8B">
        <w:rPr>
          <w:bCs/>
          <w:sz w:val="24"/>
        </w:rPr>
      </w:r>
      <w:r w:rsidR="00304726" w:rsidRPr="00C93D8B">
        <w:rPr>
          <w:bCs/>
          <w:sz w:val="24"/>
        </w:rPr>
        <w:fldChar w:fldCharType="separate"/>
      </w:r>
      <w:r w:rsidR="00430F2C" w:rsidRPr="00C93D8B">
        <w:rPr>
          <w:bCs/>
          <w:noProof/>
          <w:sz w:val="24"/>
        </w:rPr>
        <w:t>[</w:t>
      </w:r>
      <w:hyperlink w:anchor="_ENREF_12" w:tooltip="Crobach, 2016 #14" w:history="1">
        <w:r w:rsidR="00E51603" w:rsidRPr="00C93D8B">
          <w:rPr>
            <w:bCs/>
            <w:noProof/>
            <w:sz w:val="24"/>
          </w:rPr>
          <w:t>12</w:t>
        </w:r>
      </w:hyperlink>
      <w:r w:rsidR="00430F2C" w:rsidRPr="00C93D8B">
        <w:rPr>
          <w:bCs/>
          <w:noProof/>
          <w:sz w:val="24"/>
        </w:rPr>
        <w:t>]</w:t>
      </w:r>
      <w:r w:rsidR="00304726" w:rsidRPr="00C93D8B">
        <w:rPr>
          <w:bCs/>
          <w:sz w:val="24"/>
        </w:rPr>
        <w:fldChar w:fldCharType="end"/>
      </w:r>
      <w:r w:rsidRPr="00C93D8B">
        <w:rPr>
          <w:bCs/>
          <w:sz w:val="24"/>
        </w:rPr>
        <w:t xml:space="preserve">. Combining two or more standalone tests within a testing algorithm is currently regarded as the best strategy for diagnosing CDI </w:t>
      </w:r>
      <w:r w:rsidRPr="00C93D8B">
        <w:rPr>
          <w:bCs/>
          <w:sz w:val="24"/>
        </w:rPr>
        <w:fldChar w:fldCharType="begin">
          <w:fldData xml:space="preserve">PEVuZE5vdGU+PENpdGU+PEF1dGhvcj5EZXBhcnRtZW50IG9mIEhlYWx0aDwvQXV0aG9yPjxZZWFy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</w:fldData>
        </w:fldChar>
      </w:r>
      <w:r w:rsidR="00430F2C" w:rsidRPr="00C93D8B">
        <w:rPr>
          <w:bCs/>
          <w:sz w:val="24"/>
        </w:rPr>
        <w:instrText xml:space="preserve"> ADDIN EN.CITE </w:instrText>
      </w:r>
      <w:r w:rsidR="00430F2C" w:rsidRPr="00C93D8B">
        <w:rPr>
          <w:bCs/>
          <w:sz w:val="24"/>
        </w:rPr>
        <w:fldChar w:fldCharType="begin">
          <w:fldData xml:space="preserve">PEVuZE5vdGU+PENpdGU+PEF1dGhvcj5EZXBhcnRtZW50IG9mIEhlYWx0aDwvQXV0aG9yPjxZZWFy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</w:fldData>
        </w:fldChar>
      </w:r>
      <w:r w:rsidR="00430F2C" w:rsidRPr="00C93D8B">
        <w:rPr>
          <w:bCs/>
          <w:sz w:val="24"/>
        </w:rPr>
        <w:instrText xml:space="preserve"> ADDIN EN.CITE.DATA </w:instrText>
      </w:r>
      <w:r w:rsidR="00430F2C" w:rsidRPr="00C93D8B">
        <w:rPr>
          <w:bCs/>
          <w:sz w:val="24"/>
        </w:rPr>
      </w:r>
      <w:r w:rsidR="00430F2C" w:rsidRPr="00C93D8B">
        <w:rPr>
          <w:bCs/>
          <w:sz w:val="24"/>
        </w:rPr>
        <w:fldChar w:fldCharType="end"/>
      </w:r>
      <w:r w:rsidRPr="00C93D8B">
        <w:rPr>
          <w:bCs/>
          <w:sz w:val="24"/>
        </w:rPr>
      </w:r>
      <w:r w:rsidRPr="00C93D8B">
        <w:rPr>
          <w:bCs/>
          <w:sz w:val="24"/>
        </w:rPr>
        <w:fldChar w:fldCharType="separate"/>
      </w:r>
      <w:r w:rsidR="00430F2C" w:rsidRPr="00C93D8B">
        <w:rPr>
          <w:bCs/>
          <w:noProof/>
          <w:sz w:val="24"/>
        </w:rPr>
        <w:t>[</w:t>
      </w:r>
      <w:hyperlink w:anchor="_ENREF_12" w:tooltip="Crobach, 2016 #14" w:history="1">
        <w:r w:rsidR="00E51603" w:rsidRPr="00C93D8B">
          <w:rPr>
            <w:bCs/>
            <w:noProof/>
            <w:sz w:val="24"/>
          </w:rPr>
          <w:t>12</w:t>
        </w:r>
      </w:hyperlink>
      <w:r w:rsidR="00430F2C" w:rsidRPr="00C93D8B">
        <w:rPr>
          <w:bCs/>
          <w:noProof/>
          <w:sz w:val="24"/>
        </w:rPr>
        <w:t xml:space="preserve">, </w:t>
      </w:r>
      <w:hyperlink w:anchor="_ENREF_13" w:tooltip="Department of Health, 2012 #180" w:history="1">
        <w:r w:rsidR="00E51603" w:rsidRPr="00C93D8B">
          <w:rPr>
            <w:bCs/>
            <w:noProof/>
            <w:sz w:val="24"/>
          </w:rPr>
          <w:t>13</w:t>
        </w:r>
      </w:hyperlink>
      <w:r w:rsidR="00430F2C" w:rsidRPr="00C93D8B">
        <w:rPr>
          <w:bCs/>
          <w:noProof/>
          <w:sz w:val="24"/>
        </w:rPr>
        <w:t>]</w:t>
      </w:r>
      <w:r w:rsidRPr="00C93D8B">
        <w:rPr>
          <w:bCs/>
          <w:sz w:val="24"/>
        </w:rPr>
        <w:fldChar w:fldCharType="end"/>
      </w:r>
      <w:r w:rsidRPr="00C93D8B">
        <w:rPr>
          <w:bCs/>
          <w:sz w:val="24"/>
        </w:rPr>
        <w:t xml:space="preserve">; in the UK, it is mandatory to run a two-stage testing algorithm for reporting cases of CDI to overcome the shortcomings of each standalone test for CDI </w:t>
      </w:r>
      <w:r w:rsidR="00304726" w:rsidRPr="00C93D8B">
        <w:rPr>
          <w:bCs/>
          <w:sz w:val="24"/>
        </w:rPr>
        <w:fldChar w:fldCharType="begin"/>
      </w:r>
      <w:r w:rsidR="00430F2C" w:rsidRPr="00C93D8B">
        <w:rPr>
          <w:bCs/>
          <w:sz w:val="24"/>
        </w:rPr>
        <w:instrText xml:space="preserve"> ADDIN EN.CITE &lt;EndNote&gt;&lt;Cite&gt;&lt;Author&gt;Department of Health&lt;/Author&gt;&lt;Year&gt;2012&lt;/Year&gt;&lt;RecNum&gt;180&lt;/RecNum&gt;&lt;DisplayText&gt;[13]&lt;/DisplayText&gt;&lt;record&gt;&lt;rec-number&gt;180&lt;/rec-number&gt;&lt;foreign-keys&gt;&lt;key app="EN" db-id="wdtwazszqvrxakeater5ve0rz5xedz0v29xt" timestamp="1634801961"&gt;180&lt;/key&gt;&lt;/foreign-keys&gt;&lt;ref-type name="Government Document"&gt;46&lt;/ref-type&gt;&lt;contributors&gt;&lt;authors&gt;&lt;author&gt;Department of Health, &lt;/author&gt;&lt;/authors&gt;&lt;/contributors&gt;&lt;titles&gt;&lt;title&gt;Updated guidance on the diagnosis and reporting of Clostridium Difficile&lt;/title&gt;&lt;/titles&gt;&lt;dates&gt;&lt;year&gt;2012&lt;/year&gt;&lt;/dates&gt;&lt;urls&gt;&lt;related-urls&gt;&lt;url&gt;https://www.gov.uk/government/publications/updated-guidance-on-the-diagnosis-and-reporting-of-clostridium-difficile&lt;/url&gt;&lt;/related-urls&gt;&lt;/urls&gt;&lt;access-date&gt;18/10/21&lt;/access-date&gt;&lt;/record&gt;&lt;/Cite&gt;&lt;/EndNote&gt;</w:instrText>
      </w:r>
      <w:r w:rsidR="00304726" w:rsidRPr="00C93D8B">
        <w:rPr>
          <w:bCs/>
          <w:sz w:val="24"/>
        </w:rPr>
        <w:fldChar w:fldCharType="separate"/>
      </w:r>
      <w:r w:rsidR="00430F2C" w:rsidRPr="00C93D8B">
        <w:rPr>
          <w:bCs/>
          <w:noProof/>
          <w:sz w:val="24"/>
        </w:rPr>
        <w:t>[</w:t>
      </w:r>
      <w:hyperlink w:anchor="_ENREF_13" w:tooltip="Department of Health, 2012 #180" w:history="1">
        <w:r w:rsidR="00E51603" w:rsidRPr="00C93D8B">
          <w:rPr>
            <w:bCs/>
            <w:noProof/>
            <w:sz w:val="24"/>
          </w:rPr>
          <w:t>13</w:t>
        </w:r>
      </w:hyperlink>
      <w:r w:rsidR="00430F2C" w:rsidRPr="00C93D8B">
        <w:rPr>
          <w:bCs/>
          <w:noProof/>
          <w:sz w:val="24"/>
        </w:rPr>
        <w:t>]</w:t>
      </w:r>
      <w:r w:rsidR="00304726" w:rsidRPr="00C93D8B">
        <w:rPr>
          <w:bCs/>
          <w:sz w:val="24"/>
        </w:rPr>
        <w:fldChar w:fldCharType="end"/>
      </w:r>
      <w:r w:rsidRPr="00C93D8B">
        <w:rPr>
          <w:bCs/>
          <w:sz w:val="24"/>
        </w:rPr>
        <w:t xml:space="preserve">. </w:t>
      </w:r>
    </w:p>
    <w:p w14:paraId="4DE5A78D" w14:textId="09CECC29" w:rsidR="007B46BA" w:rsidRPr="00C93D8B" w:rsidRDefault="007B46BA" w:rsidP="007B46BA">
      <w:pPr>
        <w:spacing w:before="120" w:line="360" w:lineRule="auto"/>
        <w:jc w:val="both"/>
        <w:rPr>
          <w:bCs/>
          <w:sz w:val="24"/>
        </w:rPr>
      </w:pPr>
      <w:r w:rsidRPr="00C93D8B">
        <w:rPr>
          <w:bCs/>
          <w:sz w:val="24"/>
        </w:rPr>
        <w:t xml:space="preserve">Based on the limitations of current diagnostic tests for CDI, there is interest in developing new tests </w:t>
      </w:r>
      <w:r w:rsidR="00301E3E">
        <w:rPr>
          <w:bCs/>
          <w:sz w:val="24"/>
        </w:rPr>
        <w:t>which</w:t>
      </w:r>
      <w:r w:rsidR="00301E3E" w:rsidRPr="00C93D8B">
        <w:rPr>
          <w:bCs/>
          <w:sz w:val="24"/>
        </w:rPr>
        <w:t xml:space="preserve"> </w:t>
      </w:r>
      <w:r w:rsidRPr="00C93D8B">
        <w:rPr>
          <w:bCs/>
          <w:sz w:val="24"/>
        </w:rPr>
        <w:t xml:space="preserve">accurately and rapidly diagnose patients with suspected CDI. While current R&amp;D efforts in this area are in place </w:t>
      </w:r>
      <w:r w:rsidR="00304726" w:rsidRPr="00C93D8B">
        <w:rPr>
          <w:bCs/>
          <w:sz w:val="24"/>
        </w:rPr>
        <w:fldChar w:fldCharType="begin"/>
      </w:r>
      <w:r w:rsidR="00430F2C" w:rsidRPr="00C93D8B">
        <w:rPr>
          <w:bCs/>
          <w:sz w:val="24"/>
        </w:rPr>
        <w:instrText xml:space="preserve"> ADDIN EN.CITE &lt;EndNote&gt;&lt;Cite ExcludeYear="1"&gt;&lt;Author&gt;Roche&lt;/Author&gt;&lt;Year&gt;2022&lt;/Year&gt;&lt;RecNum&gt;297&lt;/RecNum&gt;&lt;DisplayText&gt;[14-16]&lt;/DisplayText&gt;&lt;record&gt;&lt;rec-number&gt;297&lt;/rec-number&gt;&lt;foreign-keys&gt;&lt;key app="EN" db-id="wdtwazszqvrxakeater5ve0rz5xedz0v29xt" timestamp="1643376302"&gt;297&lt;/key&gt;&lt;key app="ENWeb" db-id=""&gt;0&lt;/key&gt;&lt;/foreign-keys&gt;&lt;ref-type name="Web Page"&gt;12&lt;/ref-type&gt;&lt;contributors&gt;&lt;authors&gt;&lt;author&gt;Roche&lt;/author&gt;&lt;/authors&gt;&lt;/contributors&gt;&lt;titles&gt;&lt;title&gt;cobas® Cdiff Test&lt;/title&gt;&lt;/titles&gt;&lt;volume&gt;2022&lt;/volume&gt;&lt;number&gt;28 Jan&lt;/number&gt;&lt;dates&gt;&lt;year&gt;2022&lt;/year&gt;&lt;/dates&gt;&lt;urls&gt;&lt;related-urls&gt;&lt;url&gt;https://diagnostics.roche.com/global/en/products/params/cobas-cdiff-test.html&lt;/url&gt;&lt;/related-urls&gt;&lt;/urls&gt;&lt;/record&gt;&lt;/Cite&gt;&lt;Cite&gt;&lt;Author&gt;Cepheid&lt;/Author&gt;&lt;Year&gt;2019&lt;/Year&gt;&lt;RecNum&gt;287&lt;/RecNum&gt;&lt;record&gt;&lt;rec-number&gt;287&lt;/rec-number&gt;&lt;foreign-keys&gt;&lt;key app="EN" db-id="xrpv0vz2hs2dpce2fa8prx9qewa5re2ffvdx" timestamp="1659713060"&gt;287&lt;/key&gt;&lt;/foreign-keys&gt;&lt;ref-type name="Web Page"&gt;12&lt;/ref-type&gt;&lt;contributors&gt;&lt;authors&gt;&lt;author&gt;Cepheid,;&lt;/author&gt;&lt;/authors&gt;&lt;/contributors&gt;&lt;titles&gt;&lt;title&gt;Xpert C.difficile ENGLISH Package Insert &lt;/title&gt;&lt;/titles&gt;&lt;volume&gt;2021&lt;/volume&gt;&lt;number&gt;10/03/2021&lt;/number&gt;&lt;dates&gt;&lt;year&gt;2019&lt;/year&gt;&lt;/dates&gt;&lt;urls&gt;&lt;related-urls&gt;&lt;url&gt;https://p.widencdn.net/zmmjln/Cepheid-Xpert-C-difficile-BT-Datasheet-CE-IVD-3073-English&lt;/url&gt;&lt;/related-urls&gt;&lt;/urls&gt;&lt;/record&gt;&lt;/Cite&gt;&lt;Cite&gt;&lt;Author&gt;Techlab&lt;/Author&gt;&lt;Year&gt;2019&lt;/Year&gt;&lt;RecNum&gt;286&lt;/RecNum&gt;&lt;record&gt;&lt;rec-number&gt;286&lt;/rec-number&gt;&lt;foreign-keys&gt;&lt;key app="EN" db-id="xrpv0vz2hs2dpce2fa8prx9qewa5re2ffvdx" timestamp="1659713060"&gt;286&lt;/key&gt;&lt;/foreign-keys&gt;&lt;ref-type name="Web Page"&gt;12&lt;/ref-type&gt;&lt;contributors&gt;&lt;authors&gt;&lt;author&gt;Techlab,;&lt;/author&gt;&lt;/authors&gt;&lt;/contributors&gt;&lt;titles&gt;&lt;title&gt;C-DIFF-CHEK-60TM-60&lt;/title&gt;&lt;/titles&gt;&lt;volume&gt;2021&lt;/volume&gt;&lt;number&gt;10/03/2021&lt;/number&gt;&lt;dates&gt;&lt;year&gt;2019&lt;/year&gt;&lt;/dates&gt;&lt;urls&gt;&lt;related-urls&gt;&lt;url&gt;https://www.techlab.com/wp-content/uploads/2019/09/C-DIFF-CHEK-60_PI_91-392-03_read-version_08_2019.pdf&lt;/url&gt;&lt;/related-urls&gt;&lt;/urls&gt;&lt;/record&gt;&lt;/Cite&gt;&lt;/EndNote&gt;</w:instrText>
      </w:r>
      <w:r w:rsidR="00304726" w:rsidRPr="00C93D8B">
        <w:rPr>
          <w:bCs/>
          <w:sz w:val="24"/>
        </w:rPr>
        <w:fldChar w:fldCharType="separate"/>
      </w:r>
      <w:r w:rsidR="00430F2C" w:rsidRPr="00C93D8B">
        <w:rPr>
          <w:bCs/>
          <w:noProof/>
          <w:sz w:val="24"/>
        </w:rPr>
        <w:t>[</w:t>
      </w:r>
      <w:hyperlink w:anchor="_ENREF_14" w:tooltip="Roche, 2022 #297" w:history="1">
        <w:r w:rsidR="00E51603" w:rsidRPr="00C93D8B">
          <w:rPr>
            <w:bCs/>
            <w:noProof/>
            <w:sz w:val="24"/>
          </w:rPr>
          <w:t>14-16</w:t>
        </w:r>
      </w:hyperlink>
      <w:r w:rsidR="00430F2C" w:rsidRPr="00C93D8B">
        <w:rPr>
          <w:bCs/>
          <w:noProof/>
          <w:sz w:val="24"/>
        </w:rPr>
        <w:t>]</w:t>
      </w:r>
      <w:r w:rsidR="00304726" w:rsidRPr="00C93D8B">
        <w:rPr>
          <w:bCs/>
          <w:sz w:val="24"/>
        </w:rPr>
        <w:fldChar w:fldCharType="end"/>
      </w:r>
      <w:r w:rsidRPr="00C93D8B">
        <w:rPr>
          <w:bCs/>
          <w:sz w:val="24"/>
        </w:rPr>
        <w:t xml:space="preserve">, the majority of evidence on upcoming tests is currently limited to data on analytical performance, with a paucity of evidence thus far on clinical utility. As research in this area continues to develop, it is crucial that such efforts should be appropriately focused on key areas of unmet clinical need, to ensure that new technologies adopted lead to real improvements in clinical care and patient outcomes. In this study, we conducted a survey of UK healthcare professionals aiming to: (i) assess the areas of current unmet clinical need; (ii) map the clinical care pathway for CDI diagnostics; and (iii) identify key characteristics that new tests for CDI should ideally possess. The findings of this study are intended to help inform the trajectory of future research and development (R&amp;D) activities for novel CDI tests. </w:t>
      </w:r>
    </w:p>
    <w:p w14:paraId="7B5CFC95" w14:textId="36E9D7DC" w:rsidR="00DC3CB8" w:rsidRPr="00C93D8B" w:rsidRDefault="00C12E4F" w:rsidP="00C12E4F">
      <w:pPr>
        <w:pStyle w:val="Heading1"/>
        <w:rPr>
          <w:rFonts w:cs="Times New Roman"/>
          <w:sz w:val="24"/>
          <w:szCs w:val="24"/>
        </w:rPr>
      </w:pPr>
      <w:r w:rsidRPr="00C93D8B">
        <w:rPr>
          <w:rFonts w:cs="Times New Roman"/>
          <w:sz w:val="24"/>
          <w:szCs w:val="24"/>
        </w:rPr>
        <w:lastRenderedPageBreak/>
        <w:t>Materials and Methods</w:t>
      </w:r>
    </w:p>
    <w:p w14:paraId="2422ADC5" w14:textId="77777777" w:rsidR="00C12E4F" w:rsidRPr="00C93D8B" w:rsidRDefault="00C12E4F" w:rsidP="00C12E4F">
      <w:pPr>
        <w:pStyle w:val="Heading2"/>
        <w:rPr>
          <w:rFonts w:cs="Times New Roman"/>
          <w:szCs w:val="24"/>
        </w:rPr>
      </w:pPr>
      <w:r w:rsidRPr="00C93D8B">
        <w:rPr>
          <w:rFonts w:cs="Times New Roman"/>
          <w:bCs/>
          <w:szCs w:val="24"/>
        </w:rPr>
        <w:t xml:space="preserve">Survey design and development </w:t>
      </w:r>
    </w:p>
    <w:p w14:paraId="7323F8B3" w14:textId="1D5E9C15" w:rsidR="00835021" w:rsidRPr="00C93D8B" w:rsidRDefault="00835021" w:rsidP="00835021">
      <w:pPr>
        <w:spacing w:line="360" w:lineRule="auto"/>
        <w:jc w:val="both"/>
        <w:rPr>
          <w:sz w:val="24"/>
        </w:rPr>
      </w:pPr>
      <w:r w:rsidRPr="00C93D8B">
        <w:rPr>
          <w:sz w:val="24"/>
        </w:rPr>
        <w:t>An anonymised online survey was developed in Online Survey</w:t>
      </w:r>
      <w:r w:rsidR="00301E3E">
        <w:rPr>
          <w:sz w:val="24"/>
        </w:rPr>
        <w:t>s</w:t>
      </w:r>
      <w:r w:rsidRPr="00C93D8B">
        <w:rPr>
          <w:sz w:val="24"/>
        </w:rPr>
        <w:t xml:space="preserve"> (formerly Bristol Online Survey</w:t>
      </w:r>
      <w:r w:rsidR="00301E3E">
        <w:rPr>
          <w:sz w:val="24"/>
        </w:rPr>
        <w:t>s</w:t>
      </w:r>
      <w:r w:rsidRPr="00C93D8B">
        <w:rPr>
          <w:sz w:val="24"/>
        </w:rPr>
        <w:t xml:space="preserve">) </w:t>
      </w:r>
      <w:r w:rsidR="00304726" w:rsidRPr="00C93D8B">
        <w:rPr>
          <w:sz w:val="24"/>
        </w:rPr>
        <w:fldChar w:fldCharType="begin"/>
      </w:r>
      <w:r w:rsidR="00430F2C" w:rsidRPr="00C93D8B">
        <w:rPr>
          <w:sz w:val="24"/>
        </w:rPr>
        <w:instrText xml:space="preserve"> ADDIN EN.CITE &lt;EndNote&gt;&lt;Cite&gt;&lt;Author&gt;Online Survey (formerly BOS)&lt;/Author&gt;&lt;Year&gt;2021&lt;/Year&gt;&lt;RecNum&gt;204&lt;/RecNum&gt;&lt;DisplayText&gt;[17]&lt;/DisplayText&gt;&lt;record&gt;&lt;rec-number&gt;204&lt;/rec-number&gt;&lt;foreign-keys&gt;&lt;key app="EN" db-id="wdtwazszqvrxakeater5ve0rz5xedz0v29xt" timestamp="1635953130"&gt;204&lt;/key&gt;&lt;key app="ENWeb" db-id=""&gt;0&lt;/key&gt;&lt;/foreign-keys&gt;&lt;ref-type name="Web Page"&gt;12&lt;/ref-type&gt;&lt;contributors&gt;&lt;authors&gt;&lt;author&gt;Online Survey (formerly BOS),;&lt;/author&gt;&lt;/authors&gt;&lt;/contributors&gt;&lt;titles&gt;&lt;title&gt;Powerful, flexible online surveys&lt;/title&gt;&lt;/titles&gt;&lt;number&gt;03/11/2019&lt;/number&gt;&lt;dates&gt;&lt;year&gt;2021&lt;/year&gt;&lt;/dates&gt;&lt;urls&gt;&lt;related-urls&gt;&lt;url&gt;https://www.onlinesurveys.ac.uk/&lt;/url&gt;&lt;/related-urls&gt;&lt;/urls&gt;&lt;/record&gt;&lt;/Cite&gt;&lt;/EndNote&gt;</w:instrText>
      </w:r>
      <w:r w:rsidR="00304726" w:rsidRPr="00C93D8B">
        <w:rPr>
          <w:sz w:val="24"/>
        </w:rPr>
        <w:fldChar w:fldCharType="separate"/>
      </w:r>
      <w:r w:rsidR="00430F2C" w:rsidRPr="00C93D8B">
        <w:rPr>
          <w:noProof/>
          <w:sz w:val="24"/>
        </w:rPr>
        <w:t>[</w:t>
      </w:r>
      <w:hyperlink w:anchor="_ENREF_17" w:tooltip="Online Survey (formerly BOS), 2021 #204" w:history="1">
        <w:r w:rsidR="00E51603" w:rsidRPr="00C93D8B">
          <w:rPr>
            <w:noProof/>
            <w:sz w:val="24"/>
          </w:rPr>
          <w:t>17</w:t>
        </w:r>
      </w:hyperlink>
      <w:r w:rsidR="00430F2C" w:rsidRPr="00C93D8B">
        <w:rPr>
          <w:noProof/>
          <w:sz w:val="24"/>
        </w:rPr>
        <w:t>]</w:t>
      </w:r>
      <w:r w:rsidR="00304726" w:rsidRPr="00C93D8B">
        <w:rPr>
          <w:sz w:val="24"/>
        </w:rPr>
        <w:fldChar w:fldCharType="end"/>
      </w:r>
      <w:r w:rsidRPr="00C93D8B">
        <w:rPr>
          <w:sz w:val="24"/>
        </w:rPr>
        <w:t xml:space="preserve"> according to best practice methods outlined in the Checklist for Reporting Results of Internet E-Surveys (CHERRIES) </w:t>
      </w:r>
      <w:r w:rsidR="00304726" w:rsidRPr="00C93D8B">
        <w:rPr>
          <w:sz w:val="24"/>
        </w:rPr>
        <w:fldChar w:fldCharType="begin"/>
      </w:r>
      <w:r w:rsidR="00430F2C" w:rsidRPr="00C93D8B">
        <w:rPr>
          <w:sz w:val="24"/>
        </w:rPr>
        <w:instrText xml:space="preserve"> ADDIN EN.CITE &lt;EndNote&gt;&lt;Cite&gt;&lt;Author&gt;Eysenbach&lt;/Author&gt;&lt;Year&gt;2004&lt;/Year&gt;&lt;RecNum&gt;231&lt;/RecNum&gt;&lt;DisplayText&gt;[18]&lt;/DisplayText&gt;&lt;record&gt;&lt;rec-number&gt;231&lt;/rec-number&gt;&lt;foreign-keys&gt;&lt;key app="EN" db-id="xrpv0vz2hs2dpce2fa8prx9qewa5re2ffvdx" timestamp="1659713057"&gt;231&lt;/key&gt;&lt;/foreign-keys&gt;&lt;ref-type name="Journal Article"&gt;17&lt;/ref-type&gt;&lt;contributors&gt;&lt;authors&gt;&lt;author&gt;Eysenbach, G&lt;/author&gt;&lt;/authors&gt;&lt;/contributors&gt;&lt;titles&gt;&lt;title&gt;Improving the Quality of Web Surveys: The Checklist for Reporting Results of Internet E-Surveys (CHERRIES)&lt;/title&gt;&lt;secondary-title&gt;J Med Internet Res&lt;/secondary-title&gt;&lt;/titles&gt;&lt;periodical&gt;&lt;full-title&gt;J Med Internet Res&lt;/full-title&gt;&lt;/periodical&gt;&lt;pages&gt;e34&lt;/pages&gt;&lt;volume&gt;6&lt;/volume&gt;&lt;number&gt;3&lt;/number&gt;&lt;dates&gt;&lt;year&gt;2004&lt;/year&gt;&lt;pub-dates&gt;&lt;date&gt;2004/9/29&lt;/date&gt;&lt;/pub-dates&gt;&lt;/dates&gt;&lt;isbn&gt;1438-8871&lt;/isbn&gt;&lt;urls&gt;&lt;related-urls&gt;&lt;url&gt;http://www.jmir.org/2004/3/e34/&lt;/url&gt;&lt;url&gt;https://doi.org/10.2196/jmir.6.3.e34&lt;/url&gt;&lt;url&gt;http://www.ncbi.nlm.nih.gov/pubmed/15471760&lt;/url&gt;&lt;/related-urls&gt;&lt;/urls&gt;&lt;electronic-resource-num&gt;10.2196/jmir.6.3.e34&lt;/electronic-resource-num&gt;&lt;/record&gt;&lt;/Cite&gt;&lt;/EndNote&gt;</w:instrText>
      </w:r>
      <w:r w:rsidR="00304726" w:rsidRPr="00C93D8B">
        <w:rPr>
          <w:sz w:val="24"/>
        </w:rPr>
        <w:fldChar w:fldCharType="separate"/>
      </w:r>
      <w:r w:rsidR="00430F2C" w:rsidRPr="00C93D8B">
        <w:rPr>
          <w:noProof/>
          <w:sz w:val="24"/>
        </w:rPr>
        <w:t>[</w:t>
      </w:r>
      <w:hyperlink w:anchor="_ENREF_18" w:tooltip="Eysenbach, 2004 #231" w:history="1">
        <w:r w:rsidR="00E51603" w:rsidRPr="00C93D8B">
          <w:rPr>
            <w:noProof/>
            <w:sz w:val="24"/>
          </w:rPr>
          <w:t>18</w:t>
        </w:r>
      </w:hyperlink>
      <w:r w:rsidR="00430F2C" w:rsidRPr="00C93D8B">
        <w:rPr>
          <w:noProof/>
          <w:sz w:val="24"/>
        </w:rPr>
        <w:t>]</w:t>
      </w:r>
      <w:r w:rsidR="00304726" w:rsidRPr="00C93D8B">
        <w:rPr>
          <w:sz w:val="24"/>
        </w:rPr>
        <w:fldChar w:fldCharType="end"/>
      </w:r>
      <w:r w:rsidRPr="00C93D8B">
        <w:rPr>
          <w:sz w:val="24"/>
        </w:rPr>
        <w:t>. The survey comprised of the following sections: (</w:t>
      </w:r>
      <w:r w:rsidR="00301E3E">
        <w:rPr>
          <w:sz w:val="24"/>
        </w:rPr>
        <w:t>i</w:t>
      </w:r>
      <w:r w:rsidRPr="00C93D8B">
        <w:rPr>
          <w:sz w:val="24"/>
        </w:rPr>
        <w:t>) description of clinical and laboratory practice; (</w:t>
      </w:r>
      <w:r w:rsidR="00301E3E">
        <w:rPr>
          <w:sz w:val="24"/>
        </w:rPr>
        <w:t>ii</w:t>
      </w:r>
      <w:r w:rsidRPr="00C93D8B">
        <w:rPr>
          <w:sz w:val="24"/>
        </w:rPr>
        <w:t>) problems with diagnosing CDI; (</w:t>
      </w:r>
      <w:r w:rsidR="00301E3E">
        <w:rPr>
          <w:sz w:val="24"/>
        </w:rPr>
        <w:t>iii</w:t>
      </w:r>
      <w:r w:rsidRPr="00C93D8B">
        <w:rPr>
          <w:sz w:val="24"/>
        </w:rPr>
        <w:t>) room for improvement in current diagnostic tests; and (</w:t>
      </w:r>
      <w:r w:rsidR="00301E3E">
        <w:rPr>
          <w:sz w:val="24"/>
        </w:rPr>
        <w:t>iv</w:t>
      </w:r>
      <w:r w:rsidRPr="00C93D8B">
        <w:rPr>
          <w:sz w:val="24"/>
        </w:rPr>
        <w:t xml:space="preserve">) description of ideal diagnostic test. </w:t>
      </w:r>
    </w:p>
    <w:p w14:paraId="4608D7C0" w14:textId="1DEB774E" w:rsidR="00835021" w:rsidRPr="00C93D8B" w:rsidRDefault="00835021" w:rsidP="00D01AD1">
      <w:pPr>
        <w:spacing w:line="360" w:lineRule="auto"/>
        <w:jc w:val="both"/>
        <w:rPr>
          <w:sz w:val="24"/>
        </w:rPr>
      </w:pPr>
      <w:r w:rsidRPr="00C93D8B">
        <w:rPr>
          <w:sz w:val="24"/>
        </w:rPr>
        <w:t xml:space="preserve">The survey was adapted from the Test Evaluation Working Group of the European Federation of Clinical Chemistry and Laboratory Medicine (EFLM TE-WG) checklist to identify unmet clinical needs for new biomarkers </w:t>
      </w:r>
      <w:r w:rsidR="00304726" w:rsidRPr="00C93D8B">
        <w:rPr>
          <w:sz w:val="24"/>
        </w:rPr>
        <w:fldChar w:fldCharType="begin">
          <w:fldData xml:space="preserve">PEVuZE5vdGU+PENpdGU+PEF1dGhvcj5Nb25hZ2hhbjwvQXV0aG9yPjxZZWFyPjIwMTY8L1llYXI+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</w:fldData>
        </w:fldChar>
      </w:r>
      <w:r w:rsidR="00430F2C" w:rsidRPr="00C93D8B">
        <w:rPr>
          <w:sz w:val="24"/>
        </w:rPr>
        <w:instrText xml:space="preserve"> ADDIN EN.CITE </w:instrText>
      </w:r>
      <w:r w:rsidR="00430F2C" w:rsidRPr="00C93D8B">
        <w:rPr>
          <w:sz w:val="24"/>
        </w:rPr>
        <w:fldChar w:fldCharType="begin">
          <w:fldData xml:space="preserve">PEVuZE5vdGU+PENpdGU+PEF1dGhvcj5Nb25hZ2hhbjwvQXV0aG9yPjxZZWFyPjIwMTY8L1llYXI+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</w:fldData>
        </w:fldChar>
      </w:r>
      <w:r w:rsidR="00430F2C" w:rsidRPr="00C93D8B">
        <w:rPr>
          <w:sz w:val="24"/>
        </w:rPr>
        <w:instrText xml:space="preserve"> ADDIN EN.CITE.DATA </w:instrText>
      </w:r>
      <w:r w:rsidR="00430F2C" w:rsidRPr="00C93D8B">
        <w:rPr>
          <w:sz w:val="24"/>
        </w:rPr>
      </w:r>
      <w:r w:rsidR="00430F2C" w:rsidRPr="00C93D8B">
        <w:rPr>
          <w:sz w:val="24"/>
        </w:rPr>
        <w:fldChar w:fldCharType="end"/>
      </w:r>
      <w:r w:rsidR="00304726" w:rsidRPr="00C93D8B">
        <w:rPr>
          <w:sz w:val="24"/>
        </w:rPr>
      </w:r>
      <w:r w:rsidR="00304726" w:rsidRPr="00C93D8B">
        <w:rPr>
          <w:sz w:val="24"/>
        </w:rPr>
        <w:fldChar w:fldCharType="separate"/>
      </w:r>
      <w:r w:rsidR="00430F2C" w:rsidRPr="00C93D8B">
        <w:rPr>
          <w:noProof/>
          <w:sz w:val="24"/>
        </w:rPr>
        <w:t>[</w:t>
      </w:r>
      <w:hyperlink w:anchor="_ENREF_19" w:tooltip="Monaghan, 2016 #321" w:history="1">
        <w:r w:rsidR="00E51603" w:rsidRPr="00C93D8B">
          <w:rPr>
            <w:noProof/>
            <w:sz w:val="24"/>
          </w:rPr>
          <w:t>19</w:t>
        </w:r>
      </w:hyperlink>
      <w:r w:rsidR="00430F2C" w:rsidRPr="00C93D8B">
        <w:rPr>
          <w:noProof/>
          <w:sz w:val="24"/>
        </w:rPr>
        <w:t>]</w:t>
      </w:r>
      <w:r w:rsidR="00304726" w:rsidRPr="00C93D8B">
        <w:rPr>
          <w:sz w:val="24"/>
        </w:rPr>
        <w:fldChar w:fldCharType="end"/>
      </w:r>
      <w:r w:rsidRPr="00C93D8B">
        <w:rPr>
          <w:sz w:val="24"/>
        </w:rPr>
        <w:t>. Checklist questions were customised to the disease area of interest where necessary. The order of certain questions was tailored to respondents’ field of expertise, care setting and knowledge of the disease area</w:t>
      </w:r>
      <w:r w:rsidR="009E21D6">
        <w:rPr>
          <w:sz w:val="24"/>
        </w:rPr>
        <w:t>,</w:t>
      </w:r>
      <w:r w:rsidRPr="00C93D8B">
        <w:rPr>
          <w:sz w:val="24"/>
        </w:rPr>
        <w:t xml:space="preserve"> using conditional branching (or ‘</w:t>
      </w:r>
      <w:r w:rsidRPr="00C93D8B">
        <w:rPr>
          <w:i/>
          <w:iCs/>
          <w:sz w:val="24"/>
        </w:rPr>
        <w:t>skip logic</w:t>
      </w:r>
      <w:r w:rsidRPr="00C93D8B">
        <w:rPr>
          <w:sz w:val="24"/>
        </w:rPr>
        <w:t xml:space="preserve">’). This feature of online surveys allows </w:t>
      </w:r>
      <w:r w:rsidR="001C06EC">
        <w:rPr>
          <w:sz w:val="24"/>
        </w:rPr>
        <w:t xml:space="preserve">alternative questions to be presented based </w:t>
      </w:r>
      <w:r w:rsidRPr="00C93D8B">
        <w:rPr>
          <w:sz w:val="24"/>
        </w:rPr>
        <w:t xml:space="preserve">on their response to a current or previous opening question </w:t>
      </w:r>
      <w:r w:rsidR="00304726" w:rsidRPr="00C93D8B">
        <w:rPr>
          <w:sz w:val="24"/>
        </w:rPr>
        <w:fldChar w:fldCharType="begin"/>
      </w:r>
      <w:r w:rsidR="00430F2C" w:rsidRPr="00C93D8B">
        <w:rPr>
          <w:sz w:val="24"/>
        </w:rPr>
        <w:instrText xml:space="preserve"> ADDIN EN.CITE &lt;EndNote&gt;&lt;Cite&gt;&lt;Author&gt;Manski&lt;/Author&gt;&lt;Year&gt;2008&lt;/Year&gt;&lt;RecNum&gt;295&lt;/RecNum&gt;&lt;DisplayText&gt;[20]&lt;/DisplayText&gt;&lt;record&gt;&lt;rec-number&gt;295&lt;/rec-number&gt;&lt;foreign-keys&gt;&lt;key app="EN" db-id="wdtwazszqvrxakeater5ve0rz5xedz0v29xt" timestamp="1642781995"&gt;295&lt;/key&gt;&lt;/foreign-keys&gt;&lt;ref-type name="Journal Article"&gt;17&lt;/ref-type&gt;&lt;contributors&gt;&lt;authors&gt;&lt;author&gt;Manski, Charles F.&lt;/author&gt;&lt;author&gt;Molinari, Francesca&lt;/author&gt;&lt;/authors&gt;&lt;/contributors&gt;&lt;titles&gt;&lt;title&gt;Skip sequencing: A decision problem in questionnaire design&lt;/title&gt;&lt;/titles&gt;&lt;pages&gt;264-285, 22&lt;/pages&gt;&lt;volume&gt;2 %J The Annals of Applied Statistics&lt;/volume&gt;&lt;number&gt;1&lt;/number&gt;&lt;dates&gt;&lt;year&gt;2008&lt;/year&gt;&lt;/dates&gt;&lt;urls&gt;&lt;related-urls&gt;&lt;url&gt;https://doi.org/10.1214/07-AOAS134&lt;/url&gt;&lt;/related-urls&gt;&lt;/urls&gt;&lt;/record&gt;&lt;/Cite&gt;&lt;/EndNote&gt;</w:instrText>
      </w:r>
      <w:r w:rsidR="00304726" w:rsidRPr="00C93D8B">
        <w:rPr>
          <w:sz w:val="24"/>
        </w:rPr>
        <w:fldChar w:fldCharType="separate"/>
      </w:r>
      <w:r w:rsidR="00430F2C" w:rsidRPr="00C93D8B">
        <w:rPr>
          <w:noProof/>
          <w:sz w:val="24"/>
        </w:rPr>
        <w:t>[</w:t>
      </w:r>
      <w:hyperlink w:anchor="_ENREF_20" w:tooltip="Manski, 2008 #295" w:history="1">
        <w:r w:rsidR="00E51603" w:rsidRPr="00C93D8B">
          <w:rPr>
            <w:noProof/>
            <w:sz w:val="24"/>
          </w:rPr>
          <w:t>20</w:t>
        </w:r>
      </w:hyperlink>
      <w:r w:rsidR="00430F2C" w:rsidRPr="00C93D8B">
        <w:rPr>
          <w:noProof/>
          <w:sz w:val="24"/>
        </w:rPr>
        <w:t>]</w:t>
      </w:r>
      <w:r w:rsidR="00304726" w:rsidRPr="00C93D8B">
        <w:rPr>
          <w:sz w:val="24"/>
        </w:rPr>
        <w:fldChar w:fldCharType="end"/>
      </w:r>
      <w:r w:rsidRPr="00C93D8B">
        <w:rPr>
          <w:sz w:val="24"/>
        </w:rPr>
        <w:t>. For example, respondents who stated that they did not think that there were any problems with current diagnostic tests for CDI being available in their clinical setting</w:t>
      </w:r>
      <w:r w:rsidR="009E21D6">
        <w:rPr>
          <w:sz w:val="24"/>
        </w:rPr>
        <w:t>,</w:t>
      </w:r>
      <w:r w:rsidRPr="00C93D8B">
        <w:rPr>
          <w:sz w:val="24"/>
        </w:rPr>
        <w:t xml:space="preserve"> would not be asked to list the specific limitations with diagnostic tests. A copy of the survey is available in</w:t>
      </w:r>
      <w:r w:rsidR="00464CEA" w:rsidRPr="00C93D8B">
        <w:rPr>
          <w:sz w:val="24"/>
        </w:rPr>
        <w:t xml:space="preserve"> </w:t>
      </w:r>
      <w:r w:rsidR="00464CEA" w:rsidRPr="00C93D8B">
        <w:rPr>
          <w:b/>
          <w:bCs/>
          <w:sz w:val="24"/>
        </w:rPr>
        <w:fldChar w:fldCharType="begin"/>
      </w:r>
      <w:r w:rsidR="00464CEA" w:rsidRPr="00C93D8B">
        <w:rPr>
          <w:b/>
          <w:bCs/>
          <w:sz w:val="24"/>
        </w:rPr>
        <w:instrText xml:space="preserve"> REF _Ref114217081 \h  \* MERGEFORMAT </w:instrText>
      </w:r>
      <w:r w:rsidR="00464CEA" w:rsidRPr="00C93D8B">
        <w:rPr>
          <w:b/>
          <w:bCs/>
          <w:sz w:val="24"/>
        </w:rPr>
      </w:r>
      <w:r w:rsidR="00464CEA" w:rsidRPr="00C93D8B">
        <w:rPr>
          <w:b/>
          <w:bCs/>
          <w:sz w:val="24"/>
        </w:rPr>
        <w:fldChar w:fldCharType="separate"/>
      </w:r>
      <w:r w:rsidR="00464CEA" w:rsidRPr="00C93D8B">
        <w:rPr>
          <w:b/>
          <w:bCs/>
          <w:sz w:val="24"/>
        </w:rPr>
        <w:t>Appendix A</w:t>
      </w:r>
      <w:r w:rsidR="00464CEA" w:rsidRPr="00C93D8B">
        <w:rPr>
          <w:b/>
          <w:bCs/>
          <w:sz w:val="24"/>
        </w:rPr>
        <w:fldChar w:fldCharType="end"/>
      </w:r>
      <w:r w:rsidRPr="00C93D8B">
        <w:rPr>
          <w:sz w:val="24"/>
        </w:rPr>
        <w:t>.</w:t>
      </w:r>
    </w:p>
    <w:p w14:paraId="11042180" w14:textId="6658F187" w:rsidR="00835021" w:rsidRPr="00C93D8B" w:rsidRDefault="00835021" w:rsidP="00835021">
      <w:pPr>
        <w:spacing w:line="360" w:lineRule="auto"/>
        <w:jc w:val="both"/>
        <w:rPr>
          <w:sz w:val="24"/>
        </w:rPr>
      </w:pPr>
      <w:r w:rsidRPr="00C93D8B">
        <w:rPr>
          <w:sz w:val="24"/>
        </w:rPr>
        <w:lastRenderedPageBreak/>
        <w:t xml:space="preserve">The survey was validated through an iterative pre-testing and piloting process, </w:t>
      </w:r>
      <w:r w:rsidR="00F954B1">
        <w:rPr>
          <w:sz w:val="24"/>
        </w:rPr>
        <w:t>which included</w:t>
      </w:r>
      <w:r w:rsidRPr="00C93D8B">
        <w:rPr>
          <w:sz w:val="24"/>
        </w:rPr>
        <w:t>:</w:t>
      </w:r>
    </w:p>
    <w:p w14:paraId="6685E0EC" w14:textId="05BF4735" w:rsidR="00835021" w:rsidRPr="00C93D8B" w:rsidRDefault="00835021">
      <w:pPr>
        <w:numPr>
          <w:ilvl w:val="0"/>
          <w:numId w:val="6"/>
        </w:numPr>
        <w:spacing w:line="360" w:lineRule="auto"/>
        <w:jc w:val="both"/>
        <w:rPr>
          <w:sz w:val="24"/>
        </w:rPr>
      </w:pPr>
      <w:r w:rsidRPr="00C93D8B">
        <w:rPr>
          <w:b/>
          <w:bCs/>
          <w:sz w:val="24"/>
        </w:rPr>
        <w:t>Informal pre-testing</w:t>
      </w:r>
      <w:r w:rsidR="00F954B1">
        <w:rPr>
          <w:sz w:val="24"/>
        </w:rPr>
        <w:t>:</w:t>
      </w:r>
      <w:r w:rsidRPr="00C93D8B">
        <w:rPr>
          <w:sz w:val="24"/>
        </w:rPr>
        <w:t xml:space="preserve"> potential respondents were first asked to indicate on a feedback form whether each question was sufficiently understandable, without </w:t>
      </w:r>
      <w:r w:rsidR="00F954B1">
        <w:rPr>
          <w:sz w:val="24"/>
        </w:rPr>
        <w:t>completing</w:t>
      </w:r>
      <w:r w:rsidRPr="00C93D8B">
        <w:rPr>
          <w:sz w:val="24"/>
        </w:rPr>
        <w:t xml:space="preserve"> the survey (n=7) </w:t>
      </w:r>
      <w:r w:rsidR="00304726" w:rsidRPr="00C93D8B">
        <w:rPr>
          <w:sz w:val="24"/>
        </w:rPr>
        <w:fldChar w:fldCharType="begin"/>
      </w:r>
      <w:r w:rsidR="00430F2C" w:rsidRPr="00C93D8B">
        <w:rPr>
          <w:sz w:val="24"/>
        </w:rPr>
        <w:instrText xml:space="preserve"> ADDIN EN.CITE &lt;EndNote&gt;&lt;Cite&gt;&lt;Author&gt;Hilton&lt;/Author&gt;&lt;Year&gt;2017&lt;/Year&gt;&lt;RecNum&gt;286&lt;/RecNum&gt;&lt;DisplayText&gt;[21]&lt;/DisplayText&gt;&lt;record&gt;&lt;rec-number&gt;286&lt;/rec-number&gt;&lt;foreign-keys&gt;&lt;key app="EN" db-id="wdtwazszqvrxakeater5ve0rz5xedz0v29xt" timestamp="1639040150"&gt;286&lt;/key&gt;&lt;/foreign-keys&gt;&lt;ref-type name="Journal Article"&gt;17&lt;/ref-type&gt;&lt;contributors&gt;&lt;authors&gt;&lt;author&gt;Hilton, Charlotte Emma&lt;/author&gt;&lt;/authors&gt;&lt;/contributors&gt;&lt;titles&gt;&lt;title&gt;The importance of pretesting questionnaires: a field research example of cognitive pretesting the Exercise referral Quality of Life Scale (ER-QLS)&lt;/title&gt;&lt;secondary-title&gt;International Journal of Social Research Methodology&lt;/secondary-title&gt;&lt;/titles&gt;&lt;periodical&gt;&lt;full-title&gt;International Journal of Social Research Methodology&lt;/full-title&gt;&lt;/periodical&gt;&lt;pages&gt;21-34&lt;/pages&gt;&lt;volume&gt;20&lt;/volume&gt;&lt;number&gt;1&lt;/number&gt;&lt;dates&gt;&lt;year&gt;2017&lt;/year&gt;&lt;pub-dates&gt;&lt;date&gt;2017/01/02&lt;/date&gt;&lt;/pub-dates&gt;&lt;/dates&gt;&lt;publisher&gt;Routledge&lt;/publisher&gt;&lt;isbn&gt;1364-5579&lt;/isbn&gt;&lt;urls&gt;&lt;related-urls&gt;&lt;url&gt;https://doi.org/10.1080/13645579.2015.1091640&lt;/url&gt;&lt;/related-urls&gt;&lt;/urls&gt;&lt;electronic-resource-num&gt;10.1080/13645579.2015.1091640&lt;/electronic-resource-num&gt;&lt;/record&gt;&lt;/Cite&gt;&lt;/EndNote&gt;</w:instrText>
      </w:r>
      <w:r w:rsidR="00304726" w:rsidRPr="00C93D8B">
        <w:rPr>
          <w:sz w:val="24"/>
        </w:rPr>
        <w:fldChar w:fldCharType="separate"/>
      </w:r>
      <w:r w:rsidR="00430F2C" w:rsidRPr="00C93D8B">
        <w:rPr>
          <w:noProof/>
          <w:sz w:val="24"/>
        </w:rPr>
        <w:t>[</w:t>
      </w:r>
      <w:hyperlink w:anchor="_ENREF_21" w:tooltip="Hilton, 2017 #286" w:history="1">
        <w:r w:rsidR="00E51603" w:rsidRPr="00C93D8B">
          <w:rPr>
            <w:noProof/>
            <w:sz w:val="24"/>
          </w:rPr>
          <w:t>21</w:t>
        </w:r>
      </w:hyperlink>
      <w:r w:rsidR="00430F2C" w:rsidRPr="00C93D8B">
        <w:rPr>
          <w:noProof/>
          <w:sz w:val="24"/>
        </w:rPr>
        <w:t>]</w:t>
      </w:r>
      <w:r w:rsidR="00304726" w:rsidRPr="00C93D8B">
        <w:rPr>
          <w:sz w:val="24"/>
        </w:rPr>
        <w:fldChar w:fldCharType="end"/>
      </w:r>
      <w:r w:rsidRPr="00C93D8B">
        <w:rPr>
          <w:sz w:val="24"/>
        </w:rPr>
        <w:t xml:space="preserve">. </w:t>
      </w:r>
    </w:p>
    <w:p w14:paraId="15F604D6" w14:textId="3AA5D1F4" w:rsidR="00835021" w:rsidRPr="00C93D8B" w:rsidRDefault="00835021">
      <w:pPr>
        <w:numPr>
          <w:ilvl w:val="0"/>
          <w:numId w:val="6"/>
        </w:numPr>
        <w:spacing w:line="360" w:lineRule="auto"/>
        <w:jc w:val="both"/>
        <w:rPr>
          <w:sz w:val="24"/>
        </w:rPr>
      </w:pPr>
      <w:r w:rsidRPr="00C93D8B">
        <w:rPr>
          <w:b/>
          <w:bCs/>
          <w:sz w:val="24"/>
        </w:rPr>
        <w:t>Expert-driven pre-testing</w:t>
      </w:r>
      <w:r w:rsidR="00F954B1">
        <w:rPr>
          <w:sz w:val="24"/>
        </w:rPr>
        <w:t>:</w:t>
      </w:r>
      <w:r w:rsidRPr="00C93D8B">
        <w:rPr>
          <w:sz w:val="24"/>
        </w:rPr>
        <w:t xml:space="preserve"> several consultations were then conducted with clinical staff from the Healthcare Associated Infection Research team at the Leeds Teaching Hospitals NHS Trust (n=3), to ensure that survey wording reflected the appropriate terminology for the disease area of interest </w:t>
      </w:r>
      <w:r w:rsidR="00304726" w:rsidRPr="00C93D8B">
        <w:rPr>
          <w:sz w:val="24"/>
        </w:rPr>
        <w:fldChar w:fldCharType="begin"/>
      </w:r>
      <w:r w:rsidR="00430F2C" w:rsidRPr="00C93D8B">
        <w:rPr>
          <w:sz w:val="24"/>
        </w:rPr>
        <w:instrText xml:space="preserve"> ADDIN EN.CITE &lt;EndNote&gt;&lt;Cite&gt;&lt;Author&gt;Ruel&lt;/Author&gt;&lt;Year&gt;2016&lt;/Year&gt;&lt;RecNum&gt;235&lt;/RecNum&gt;&lt;DisplayText&gt;[22]&lt;/DisplayText&gt;&lt;record&gt;&lt;rec-number&gt;235&lt;/rec-number&gt;&lt;foreign-keys&gt;&lt;key app="EN" db-id="xrpv0vz2hs2dpce2fa8prx9qewa5re2ffvdx" timestamp="1659713057"&gt;235&lt;/key&gt;&lt;/foreign-keys&gt;&lt;ref-type name="Electronic Book Section"&gt;60&lt;/ref-type&gt;&lt;contributors&gt;&lt;authors&gt;&lt;author&gt;Ruel, Erin&lt;/author&gt;&lt;author&gt;Wagner III, William Edward&lt;/author&gt;&lt;author&gt;Gillespie, Brian Joseph&lt;/author&gt;&lt;/authors&gt;&lt;/contributors&gt;&lt;titles&gt;&lt;title&gt;The Practice of Survey Research: Theory and Applications&lt;/title&gt;&lt;/titles&gt;&lt;dates&gt;&lt;year&gt;2016&lt;/year&gt;&lt;pub-dates&gt;&lt;date&gt;2020/04/21&lt;/date&gt;&lt;/pub-dates&gt;&lt;/dates&gt;&lt;pub-location&gt;Thousand Oaks, California&lt;/pub-location&gt;&lt;publisher&gt;SAGE Publications, Inc&lt;/publisher&gt;&lt;urls&gt;&lt;related-urls&gt;&lt;url&gt;https://methods.sagepub.com/book/the-practice-of-survey-research&lt;/url&gt;&lt;/related-urls&gt;&lt;/urls&gt;&lt;custom1&gt;Pretesting and Pilot Testing&lt;/custom1&gt;&lt;custom2&gt;pages 101-119&lt;/custom2&gt;&lt;electronic-resource-num&gt;10.4135/9781483391700&lt;/electronic-resource-num&gt;&lt;/record&gt;&lt;/Cite&gt;&lt;/EndNote&gt;</w:instrText>
      </w:r>
      <w:r w:rsidR="00304726" w:rsidRPr="00C93D8B">
        <w:rPr>
          <w:sz w:val="24"/>
        </w:rPr>
        <w:fldChar w:fldCharType="separate"/>
      </w:r>
      <w:r w:rsidR="00430F2C" w:rsidRPr="00C93D8B">
        <w:rPr>
          <w:noProof/>
          <w:sz w:val="24"/>
        </w:rPr>
        <w:t>[</w:t>
      </w:r>
      <w:hyperlink w:anchor="_ENREF_22" w:tooltip="Ruel, 2016 #235" w:history="1">
        <w:r w:rsidR="00E51603" w:rsidRPr="00C93D8B">
          <w:rPr>
            <w:noProof/>
            <w:sz w:val="24"/>
          </w:rPr>
          <w:t>22</w:t>
        </w:r>
      </w:hyperlink>
      <w:r w:rsidR="00430F2C" w:rsidRPr="00C93D8B">
        <w:rPr>
          <w:noProof/>
          <w:sz w:val="24"/>
        </w:rPr>
        <w:t>]</w:t>
      </w:r>
      <w:r w:rsidR="00304726" w:rsidRPr="00C93D8B">
        <w:rPr>
          <w:sz w:val="24"/>
        </w:rPr>
        <w:fldChar w:fldCharType="end"/>
      </w:r>
      <w:r w:rsidRPr="00C93D8B">
        <w:rPr>
          <w:sz w:val="24"/>
        </w:rPr>
        <w:t xml:space="preserve">. The clinical experts were asked to </w:t>
      </w:r>
      <w:r w:rsidRPr="00C93D8B">
        <w:rPr>
          <w:i/>
          <w:iCs/>
          <w:sz w:val="24"/>
        </w:rPr>
        <w:t>‘think-aloud’</w:t>
      </w:r>
      <w:r w:rsidRPr="00C93D8B">
        <w:rPr>
          <w:sz w:val="24"/>
        </w:rPr>
        <w:t xml:space="preserve"> while reviewing the survey without completing any feedback form. </w:t>
      </w:r>
    </w:p>
    <w:p w14:paraId="358F10DE" w14:textId="22E006B2" w:rsidR="00835021" w:rsidRPr="00C93D8B" w:rsidRDefault="00835021">
      <w:pPr>
        <w:numPr>
          <w:ilvl w:val="0"/>
          <w:numId w:val="6"/>
        </w:numPr>
        <w:spacing w:line="360" w:lineRule="auto"/>
        <w:jc w:val="both"/>
        <w:rPr>
          <w:sz w:val="24"/>
        </w:rPr>
      </w:pPr>
      <w:r w:rsidRPr="00C93D8B">
        <w:rPr>
          <w:b/>
          <w:bCs/>
          <w:sz w:val="24"/>
        </w:rPr>
        <w:t>Piloting</w:t>
      </w:r>
      <w:r w:rsidR="00F954B1">
        <w:rPr>
          <w:b/>
          <w:bCs/>
          <w:sz w:val="24"/>
        </w:rPr>
        <w:t>:</w:t>
      </w:r>
      <w:r w:rsidRPr="00C93D8B">
        <w:rPr>
          <w:sz w:val="24"/>
        </w:rPr>
        <w:t xml:space="preserve"> the survey was piloted with the different clinical experts (n=5), to ensure usability and technical functionality of the survey in terms of access, navigations and submission </w:t>
      </w:r>
      <w:r w:rsidRPr="00C93D8B">
        <w:rPr>
          <w:sz w:val="24"/>
        </w:rPr>
        <w:fldChar w:fldCharType="begin"/>
      </w:r>
      <w:r w:rsidR="00430F2C" w:rsidRPr="00C93D8B">
        <w:rPr>
          <w:sz w:val="24"/>
        </w:rPr>
        <w:instrText xml:space="preserve"> ADDIN EN.CITE &lt;EndNote&gt;&lt;Cite&gt;&lt;Author&gt;Thomas&lt;/Author&gt;&lt;Year&gt;2004&lt;/Year&gt;&lt;RecNum&gt;233&lt;/RecNum&gt;&lt;DisplayText&gt;[23, 24]&lt;/DisplayText&gt;&lt;record&gt;&lt;rec-number&gt;233&lt;/rec-number&gt;&lt;foreign-keys&gt;&lt;key app="EN" db-id="xrpv0vz2hs2dpce2fa8prx9qewa5re2ffvdx" timestamp="1659713057"&gt;233&lt;/key&gt;&lt;/foreign-keys&gt;&lt;ref-type name="Electronic Book Section"&gt;60&lt;/ref-type&gt;&lt;contributors&gt;&lt;authors&gt;&lt;author&gt;Thomas, Susan J&lt;/author&gt;&lt;/authors&gt;&lt;/contributors&gt;&lt;titles&gt;&lt;title&gt;Using Web and Paper Questionnaires for Data-Based Decision Making&lt;/title&gt;&lt;/titles&gt;&lt;dates&gt;&lt;year&gt;2004&lt;/year&gt;&lt;pub-dates&gt;&lt;date&gt;2020/04/27&lt;/date&gt;&lt;/pub-dates&gt;&lt;/dates&gt;&lt;pub-location&gt;Thousand Oaks, California&lt;/pub-location&gt;&lt;publisher&gt;SAGE Publications, Inc.&lt;/publisher&gt;&lt;urls&gt;&lt;related-urls&gt;&lt;url&gt;https://methods.sagepub.com/book/using-web-and-paper-questionnaires-for-data-based-decision-making&lt;/url&gt;&lt;/related-urls&gt;&lt;/urls&gt;&lt;custom1&gt;Pilot Testing the Questionnaire&lt;/custom1&gt;&lt;custom2&gt;pages 107-118&lt;/custom2&gt;&lt;electronic-resource-num&gt;10.4135/9781412986496&lt;/electronic-resource-num&gt;&lt;/record&gt;&lt;/Cite&gt;&lt;Cite&gt;&lt;Author&gt;Van Teijlingen&lt;/Author&gt;&lt;Year&gt;2002&lt;/Year&gt;&lt;RecNum&gt;174&lt;/RecNum&gt;&lt;record&gt;&lt;rec-number&gt;174&lt;/rec-number&gt;&lt;foreign-keys&gt;&lt;key app="EN" db-id="wdtwazszqvrxakeater5ve0rz5xedz0v29xt" timestamp="1634801959"&gt;174&lt;/key&gt;&lt;/foreign-keys&gt;&lt;ref-type name="Journal Article"&gt;17&lt;/ref-type&gt;&lt;contributors&gt;&lt;authors&gt;&lt;author&gt;Van Teijlingen, Edwin&lt;/author&gt;&lt;author&gt;Hundley, Vanora&lt;/author&gt;&lt;/authors&gt;&lt;/contributors&gt;&lt;titles&gt;&lt;title&gt;The Importance of Pilot Studies&lt;/title&gt;&lt;secondary-title&gt;Nursing standard (Royal College of Nursing (Great Britain) : 1987)&lt;/secondary-title&gt;&lt;/titles&gt;&lt;periodical&gt;&lt;full-title&gt;Nursing standard (Royal College of Nursing (Great Britain) : 1987)&lt;/full-title&gt;&lt;/periodical&gt;&lt;pages&gt;33-6&lt;/pages&gt;&lt;volume&gt;16&lt;/volume&gt;&lt;dates&gt;&lt;year&gt;2002&lt;/year&gt;&lt;pub-dates&gt;&lt;date&gt;06/19&lt;/date&gt;&lt;/pub-dates&gt;&lt;/dates&gt;&lt;urls&gt;&lt;/urls&gt;&lt;electronic-resource-num&gt;10.7748/ns2002.06.16.40.33.c3214&lt;/electronic-resource-num&gt;&lt;/record&gt;&lt;/Cite&gt;&lt;/EndNote&gt;</w:instrText>
      </w:r>
      <w:r w:rsidRPr="00C93D8B">
        <w:rPr>
          <w:sz w:val="24"/>
        </w:rPr>
        <w:fldChar w:fldCharType="separate"/>
      </w:r>
      <w:r w:rsidR="00430F2C" w:rsidRPr="00C93D8B">
        <w:rPr>
          <w:noProof/>
          <w:sz w:val="24"/>
        </w:rPr>
        <w:t>[</w:t>
      </w:r>
      <w:hyperlink w:anchor="_ENREF_23" w:tooltip="Thomas, 2004 #233" w:history="1">
        <w:r w:rsidR="00E51603" w:rsidRPr="00C93D8B">
          <w:rPr>
            <w:noProof/>
            <w:sz w:val="24"/>
          </w:rPr>
          <w:t>23</w:t>
        </w:r>
      </w:hyperlink>
      <w:r w:rsidR="00430F2C" w:rsidRPr="00C93D8B">
        <w:rPr>
          <w:noProof/>
          <w:sz w:val="24"/>
        </w:rPr>
        <w:t xml:space="preserve">, </w:t>
      </w:r>
      <w:hyperlink w:anchor="_ENREF_24" w:tooltip="Van Teijlingen, 2002 #174" w:history="1">
        <w:r w:rsidR="00E51603" w:rsidRPr="00C93D8B">
          <w:rPr>
            <w:noProof/>
            <w:sz w:val="24"/>
          </w:rPr>
          <w:t>24</w:t>
        </w:r>
      </w:hyperlink>
      <w:r w:rsidR="00430F2C" w:rsidRPr="00C93D8B">
        <w:rPr>
          <w:noProof/>
          <w:sz w:val="24"/>
        </w:rPr>
        <w:t>]</w:t>
      </w:r>
      <w:r w:rsidRPr="00C93D8B">
        <w:rPr>
          <w:sz w:val="24"/>
        </w:rPr>
        <w:fldChar w:fldCharType="end"/>
      </w:r>
      <w:r w:rsidRPr="00C93D8B">
        <w:rPr>
          <w:sz w:val="24"/>
        </w:rPr>
        <w:t>.</w:t>
      </w:r>
    </w:p>
    <w:p w14:paraId="6F2E3343" w14:textId="77777777" w:rsidR="006C7D76" w:rsidRPr="00C93D8B" w:rsidRDefault="006C7D76" w:rsidP="006C7D76">
      <w:pPr>
        <w:spacing w:line="360" w:lineRule="auto"/>
        <w:rPr>
          <w:sz w:val="24"/>
        </w:rPr>
      </w:pPr>
      <w:r w:rsidRPr="00C93D8B">
        <w:rPr>
          <w:sz w:val="24"/>
        </w:rPr>
        <w:t xml:space="preserve">The survey was approved by the School of Medicine Research Ethics Committee at the University of Leeds (MREC 19-047). </w:t>
      </w:r>
    </w:p>
    <w:p w14:paraId="16A98489" w14:textId="77777777" w:rsidR="00C12E4F" w:rsidRPr="00C93D8B" w:rsidRDefault="00C12E4F" w:rsidP="00C12E4F">
      <w:pPr>
        <w:pStyle w:val="Heading2"/>
        <w:rPr>
          <w:rFonts w:cs="Times New Roman"/>
          <w:bCs/>
          <w:szCs w:val="24"/>
        </w:rPr>
      </w:pPr>
      <w:r w:rsidRPr="00C93D8B">
        <w:rPr>
          <w:rFonts w:cs="Times New Roman"/>
          <w:bCs/>
          <w:szCs w:val="24"/>
        </w:rPr>
        <w:lastRenderedPageBreak/>
        <w:t>Survey dissemination</w:t>
      </w:r>
    </w:p>
    <w:p w14:paraId="79C507D3" w14:textId="7E254582" w:rsidR="00FA5EAA" w:rsidRPr="00C93D8B" w:rsidRDefault="00FA5EAA" w:rsidP="00FA5EAA">
      <w:pPr>
        <w:spacing w:line="360" w:lineRule="auto"/>
        <w:jc w:val="both"/>
        <w:rPr>
          <w:sz w:val="24"/>
        </w:rPr>
      </w:pPr>
      <w:r w:rsidRPr="00C93D8B">
        <w:rPr>
          <w:sz w:val="24"/>
        </w:rPr>
        <w:t>The survey was targeted at medical doctors, nurses, healthcare scientists and general practitioners (GPs) with experience of CDI, across hospital and community care settings in the UK. The survey was made available during two rounds of dissemination</w:t>
      </w:r>
      <w:r w:rsidR="00636694">
        <w:rPr>
          <w:sz w:val="24"/>
        </w:rPr>
        <w:t>; the first</w:t>
      </w:r>
      <w:r w:rsidR="00F672AB">
        <w:rPr>
          <w:sz w:val="24"/>
        </w:rPr>
        <w:t>,</w:t>
      </w:r>
      <w:r w:rsidR="00636694">
        <w:rPr>
          <w:sz w:val="24"/>
        </w:rPr>
        <w:t xml:space="preserve"> </w:t>
      </w:r>
      <w:r w:rsidRPr="00C93D8B">
        <w:rPr>
          <w:sz w:val="24"/>
        </w:rPr>
        <w:t>between 21</w:t>
      </w:r>
      <w:r w:rsidRPr="00C93D8B">
        <w:rPr>
          <w:sz w:val="24"/>
          <w:vertAlign w:val="superscript"/>
        </w:rPr>
        <w:t>st</w:t>
      </w:r>
      <w:r w:rsidRPr="00C93D8B">
        <w:rPr>
          <w:sz w:val="24"/>
        </w:rPr>
        <w:t xml:space="preserve"> June 2020 and 19</w:t>
      </w:r>
      <w:r w:rsidRPr="00C93D8B">
        <w:rPr>
          <w:sz w:val="24"/>
          <w:vertAlign w:val="superscript"/>
        </w:rPr>
        <w:t>th</w:t>
      </w:r>
      <w:r w:rsidRPr="00C93D8B">
        <w:rPr>
          <w:sz w:val="24"/>
        </w:rPr>
        <w:t xml:space="preserve"> November 2020 and </w:t>
      </w:r>
      <w:r w:rsidR="00636694">
        <w:rPr>
          <w:sz w:val="24"/>
        </w:rPr>
        <w:t>the second</w:t>
      </w:r>
      <w:r w:rsidR="000B122C">
        <w:rPr>
          <w:sz w:val="24"/>
        </w:rPr>
        <w:t xml:space="preserve">, </w:t>
      </w:r>
      <w:r w:rsidR="000B122C" w:rsidRPr="00C93D8B">
        <w:rPr>
          <w:sz w:val="24"/>
        </w:rPr>
        <w:t>between</w:t>
      </w:r>
      <w:r w:rsidRPr="00C93D8B">
        <w:rPr>
          <w:sz w:val="24"/>
        </w:rPr>
        <w:t xml:space="preserve"> 29</w:t>
      </w:r>
      <w:r w:rsidRPr="00C93D8B">
        <w:rPr>
          <w:sz w:val="24"/>
          <w:vertAlign w:val="superscript"/>
        </w:rPr>
        <w:t>th</w:t>
      </w:r>
      <w:r w:rsidRPr="00C93D8B">
        <w:rPr>
          <w:sz w:val="24"/>
        </w:rPr>
        <w:t xml:space="preserve"> April 2021 and 1</w:t>
      </w:r>
      <w:r w:rsidRPr="00C93D8B">
        <w:rPr>
          <w:sz w:val="24"/>
          <w:vertAlign w:val="superscript"/>
        </w:rPr>
        <w:t>st</w:t>
      </w:r>
      <w:r w:rsidRPr="00C93D8B">
        <w:rPr>
          <w:sz w:val="24"/>
        </w:rPr>
        <w:t xml:space="preserve"> June 2021. It was disseminated online via (i) social media platforms (Twitter and Facebook); and (ii) three separate mailing lists of UK</w:t>
      </w:r>
      <w:r w:rsidR="00F672AB">
        <w:rPr>
          <w:sz w:val="24"/>
        </w:rPr>
        <w:t>-based</w:t>
      </w:r>
      <w:r w:rsidRPr="00C93D8B">
        <w:rPr>
          <w:sz w:val="24"/>
        </w:rPr>
        <w:t xml:space="preserve"> clinical contacts of</w:t>
      </w:r>
      <w:r w:rsidR="00321D39">
        <w:rPr>
          <w:sz w:val="24"/>
        </w:rPr>
        <w:t>:</w:t>
      </w:r>
      <w:r w:rsidRPr="00C93D8B">
        <w:rPr>
          <w:sz w:val="24"/>
        </w:rPr>
        <w:t xml:space="preserve"> the NIHR Leeds In Vitro Diagnostic Co-operative </w:t>
      </w:r>
      <w:r w:rsidR="00304726" w:rsidRPr="00C93D8B">
        <w:rPr>
          <w:sz w:val="24"/>
        </w:rPr>
        <w:fldChar w:fldCharType="begin"/>
      </w:r>
      <w:r w:rsidR="00430F2C" w:rsidRPr="00C93D8B">
        <w:rPr>
          <w:sz w:val="24"/>
        </w:rPr>
        <w:instrText xml:space="preserve"> ADDIN EN.CITE &lt;EndNote&gt;&lt;Cite&gt;&lt;Author&gt;NIHR Leeds In Vitro Diagnostics Co-operative&lt;/Author&gt;&lt;Year&gt;2021&lt;/Year&gt;&lt;RecNum&gt;236&lt;/RecNum&gt;&lt;DisplayText&gt;[25]&lt;/DisplayText&gt;&lt;record&gt;&lt;rec-number&gt;236&lt;/rec-number&gt;&lt;foreign-keys&gt;&lt;key app="EN" db-id="xrpv0vz2hs2dpce2fa8prx9qewa5re2ffvdx" timestamp="1659713057"&gt;236&lt;/key&gt;&lt;/foreign-keys&gt;&lt;ref-type name="Web Page"&gt;12&lt;/ref-type&gt;&lt;contributors&gt;&lt;authors&gt;&lt;author&gt;NIHR Leeds In Vitro Diagnostics Co-operative,;&lt;/author&gt;&lt;/authors&gt;&lt;/contributors&gt;&lt;titles&gt;&lt;/titles&gt;&lt;volume&gt;2021&lt;/volume&gt;&lt;number&gt;02/12/2021&lt;/number&gt;&lt;dates&gt;&lt;year&gt;2021&lt;/year&gt;&lt;/dates&gt;&lt;urls&gt;&lt;related-urls&gt;&lt;url&gt;https://leedsmic.nihr.ac.uk/&lt;/url&gt;&lt;/related-urls&gt;&lt;/urls&gt;&lt;/record&gt;&lt;/Cite&gt;&lt;/EndNote&gt;</w:instrText>
      </w:r>
      <w:r w:rsidR="00304726" w:rsidRPr="00C93D8B">
        <w:rPr>
          <w:sz w:val="24"/>
        </w:rPr>
        <w:fldChar w:fldCharType="separate"/>
      </w:r>
      <w:r w:rsidR="00430F2C" w:rsidRPr="00C93D8B">
        <w:rPr>
          <w:noProof/>
          <w:sz w:val="24"/>
        </w:rPr>
        <w:t>[</w:t>
      </w:r>
      <w:hyperlink w:anchor="_ENREF_25" w:tooltip="NIHR Leeds In Vitro Diagnostics Co-operative, 2021 #236" w:history="1">
        <w:r w:rsidR="00E51603" w:rsidRPr="00C93D8B">
          <w:rPr>
            <w:noProof/>
            <w:sz w:val="24"/>
          </w:rPr>
          <w:t>25</w:t>
        </w:r>
      </w:hyperlink>
      <w:r w:rsidR="00430F2C" w:rsidRPr="00C93D8B">
        <w:rPr>
          <w:noProof/>
          <w:sz w:val="24"/>
        </w:rPr>
        <w:t>]</w:t>
      </w:r>
      <w:r w:rsidR="00304726" w:rsidRPr="00C93D8B">
        <w:rPr>
          <w:sz w:val="24"/>
        </w:rPr>
        <w:fldChar w:fldCharType="end"/>
      </w:r>
      <w:r w:rsidR="00F672AB">
        <w:rPr>
          <w:sz w:val="24"/>
        </w:rPr>
        <w:t>;</w:t>
      </w:r>
      <w:r w:rsidRPr="00C93D8B">
        <w:rPr>
          <w:sz w:val="24"/>
        </w:rPr>
        <w:t xml:space="preserve"> </w:t>
      </w:r>
      <w:r w:rsidR="00321D39">
        <w:rPr>
          <w:sz w:val="24"/>
        </w:rPr>
        <w:t>the</w:t>
      </w:r>
      <w:r w:rsidR="00395D26">
        <w:rPr>
          <w:sz w:val="24"/>
        </w:rPr>
        <w:t xml:space="preserve"> </w:t>
      </w:r>
      <w:r w:rsidRPr="00C93D8B">
        <w:rPr>
          <w:sz w:val="24"/>
        </w:rPr>
        <w:t>Rapid infections diagnostics to combat antimicrobial resistance research group</w:t>
      </w:r>
      <w:r w:rsidR="00321D39">
        <w:rPr>
          <w:sz w:val="24"/>
        </w:rPr>
        <w:t xml:space="preserve"> </w:t>
      </w:r>
      <w:r w:rsidR="00321D39" w:rsidRPr="00C93D8B">
        <w:rPr>
          <w:sz w:val="24"/>
        </w:rPr>
        <w:t xml:space="preserve">(RID-AMR@Leeds) </w:t>
      </w:r>
      <w:r w:rsidRPr="00C93D8B">
        <w:rPr>
          <w:sz w:val="24"/>
        </w:rPr>
        <w:t xml:space="preserve"> </w:t>
      </w:r>
      <w:r w:rsidR="00304726" w:rsidRPr="00C93D8B">
        <w:rPr>
          <w:sz w:val="24"/>
        </w:rPr>
        <w:fldChar w:fldCharType="begin"/>
      </w:r>
      <w:r w:rsidR="00430F2C" w:rsidRPr="00C93D8B">
        <w:rPr>
          <w:sz w:val="24"/>
        </w:rPr>
        <w:instrText xml:space="preserve"> ADDIN EN.CITE &lt;EndNote&gt;&lt;Cite&gt;&lt;Author&gt;RID-AMR@Leeds&lt;/Author&gt;&lt;Year&gt;2021&lt;/Year&gt;&lt;RecNum&gt;284&lt;/RecNum&gt;&lt;DisplayText&gt;[26]&lt;/DisplayText&gt;&lt;record&gt;&lt;rec-number&gt;284&lt;/rec-number&gt;&lt;foreign-keys&gt;&lt;key app="EN" db-id="wdtwazszqvrxakeater5ve0rz5xedz0v29xt" timestamp="1638461422"&gt;284&lt;/key&gt;&lt;key app="ENWeb" db-id=""&gt;0&lt;/key&gt;&lt;/foreign-keys&gt;&lt;ref-type name="Web Page"&gt;12&lt;/ref-type&gt;&lt;contributors&gt;&lt;authors&gt;&lt;author&gt;RID-AMR@Leeds,;&lt;/author&gt;&lt;/authors&gt;&lt;/contributors&gt;&lt;titles&gt;&lt;title&gt;Rapid infection diagnostics to combat antimicrobial resistance&lt;/title&gt;&lt;/titles&gt;&lt;number&gt;02/12/21&lt;/number&gt;&lt;dates&gt;&lt;year&gt;2021&lt;/year&gt;&lt;/dates&gt;&lt;urls&gt;&lt;related-urls&gt;&lt;url&gt;https://ridamr.leeds.ac.uk/&lt;/url&gt;&lt;/related-urls&gt;&lt;/urls&gt;&lt;/record&gt;&lt;/Cite&gt;&lt;/EndNote&gt;</w:instrText>
      </w:r>
      <w:r w:rsidR="00304726" w:rsidRPr="00C93D8B">
        <w:rPr>
          <w:sz w:val="24"/>
        </w:rPr>
        <w:fldChar w:fldCharType="separate"/>
      </w:r>
      <w:r w:rsidR="00430F2C" w:rsidRPr="00C93D8B">
        <w:rPr>
          <w:noProof/>
          <w:sz w:val="24"/>
        </w:rPr>
        <w:t>[</w:t>
      </w:r>
      <w:hyperlink w:anchor="_ENREF_26" w:tooltip="RID-AMR@Leeds, 2021 #284" w:history="1">
        <w:r w:rsidR="00E51603" w:rsidRPr="00C93D8B">
          <w:rPr>
            <w:noProof/>
            <w:sz w:val="24"/>
          </w:rPr>
          <w:t>26</w:t>
        </w:r>
      </w:hyperlink>
      <w:r w:rsidR="00430F2C" w:rsidRPr="00C93D8B">
        <w:rPr>
          <w:noProof/>
          <w:sz w:val="24"/>
        </w:rPr>
        <w:t>]</w:t>
      </w:r>
      <w:r w:rsidR="00304726" w:rsidRPr="00C93D8B">
        <w:rPr>
          <w:sz w:val="24"/>
        </w:rPr>
        <w:fldChar w:fldCharType="end"/>
      </w:r>
      <w:r w:rsidR="00F672AB">
        <w:rPr>
          <w:sz w:val="24"/>
        </w:rPr>
        <w:t>;</w:t>
      </w:r>
      <w:r w:rsidRPr="00C93D8B">
        <w:rPr>
          <w:sz w:val="24"/>
        </w:rPr>
        <w:t xml:space="preserve"> and </w:t>
      </w:r>
      <w:r w:rsidR="00321D39">
        <w:rPr>
          <w:sz w:val="24"/>
        </w:rPr>
        <w:t xml:space="preserve">the </w:t>
      </w:r>
      <w:r w:rsidRPr="00C93D8B">
        <w:rPr>
          <w:sz w:val="24"/>
        </w:rPr>
        <w:t>Combatting Bacterial Resistance in Europe study</w:t>
      </w:r>
      <w:r w:rsidR="00321D39">
        <w:rPr>
          <w:sz w:val="24"/>
        </w:rPr>
        <w:t xml:space="preserve"> </w:t>
      </w:r>
      <w:r w:rsidR="00321D39" w:rsidRPr="00C93D8B">
        <w:rPr>
          <w:sz w:val="24"/>
        </w:rPr>
        <w:t>(COMBACTE-CDI)</w:t>
      </w:r>
      <w:r w:rsidRPr="00C93D8B">
        <w:rPr>
          <w:sz w:val="24"/>
        </w:rPr>
        <w:t xml:space="preserve"> </w:t>
      </w:r>
      <w:r w:rsidR="00304726" w:rsidRPr="00C93D8B">
        <w:rPr>
          <w:sz w:val="24"/>
        </w:rPr>
        <w:fldChar w:fldCharType="begin"/>
      </w:r>
      <w:r w:rsidR="00430F2C" w:rsidRPr="00C93D8B">
        <w:rPr>
          <w:sz w:val="24"/>
        </w:rPr>
        <w:instrText xml:space="preserve"> ADDIN EN.CITE &lt;EndNote&gt;&lt;Cite&gt;&lt;Author&gt;Boekhoud&lt;/Author&gt;&lt;Year&gt;2021&lt;/Year&gt;&lt;RecNum&gt;238&lt;/RecNum&gt;&lt;DisplayText&gt;[27]&lt;/DisplayText&gt;&lt;record&gt;&lt;rec-number&gt;238&lt;/rec-number&gt;&lt;foreign-keys&gt;&lt;key app="EN" db-id="xrpv0vz2hs2dpce2fa8prx9qewa5re2ffvdx" timestamp="1659713057"&gt;238&lt;/key&gt;&lt;/foreign-keys&gt;&lt;ref-type name="Journal Article"&gt;17&lt;/ref-type&gt;&lt;contributors&gt;&lt;authors&gt;&lt;author&gt;Boekhoud, Ilse M.&lt;/author&gt;&lt;author&gt;Sidorov, Igor&lt;/author&gt;&lt;author&gt;Nooij, Sam&lt;/author&gt;&lt;author&gt;Harmanus, Céline&lt;/author&gt;&lt;author&gt;Bos-Sanders, Ingrid M. J. G.&lt;/author&gt;&lt;author&gt;Viprey, Virginie&lt;/author&gt;&lt;author&gt;Spittal, William&lt;/author&gt;&lt;author&gt;Clark, Emma&lt;/author&gt;&lt;author&gt;Davies, Kerrie&lt;/author&gt;&lt;author&gt;Freeman, Jane&lt;/author&gt;&lt;author&gt;Kuijper, Ed J.&lt;/author&gt;&lt;author&gt;Smits, Wiep Klaas&lt;/author&gt;&lt;author&gt;Combacte-Cdi Consortium&lt;/author&gt;&lt;/authors&gt;&lt;/contributors&gt;&lt;titles&gt;&lt;title&gt;Haem is crucial for medium-dependent metronidazole resistance in clinical isolates of Clostridioides difficile&lt;/title&gt;&lt;secondary-title&gt;J Antimicrob Chemother&lt;/secondary-title&gt;&lt;/titles&gt;&lt;periodical&gt;&lt;full-title&gt;J Antimicrob Chemother&lt;/full-title&gt;&lt;/periodical&gt;&lt;dates&gt;&lt;year&gt;2021&lt;/year&gt;&lt;/dates&gt;&lt;isbn&gt;0305-7453&lt;/isbn&gt;&lt;urls&gt;&lt;related-urls&gt;&lt;url&gt;https://doi.org/10.1093/jac/dkab097&lt;/url&gt;&lt;/related-urls&gt;&lt;/urls&gt;&lt;electronic-resource-num&gt;10.1093/jac/dkab097&lt;/electronic-resource-num&gt;&lt;access-date&gt;5/24/2021&lt;/access-date&gt;&lt;/record&gt;&lt;/Cite&gt;&lt;/EndNote&gt;</w:instrText>
      </w:r>
      <w:r w:rsidR="00304726" w:rsidRPr="00C93D8B">
        <w:rPr>
          <w:sz w:val="24"/>
        </w:rPr>
        <w:fldChar w:fldCharType="separate"/>
      </w:r>
      <w:r w:rsidR="00430F2C" w:rsidRPr="00C93D8B">
        <w:rPr>
          <w:noProof/>
          <w:sz w:val="24"/>
        </w:rPr>
        <w:t>[</w:t>
      </w:r>
      <w:hyperlink w:anchor="_ENREF_27" w:tooltip="Boekhoud, 2021 #238" w:history="1">
        <w:r w:rsidR="00E51603" w:rsidRPr="00C93D8B">
          <w:rPr>
            <w:noProof/>
            <w:sz w:val="24"/>
          </w:rPr>
          <w:t>27</w:t>
        </w:r>
      </w:hyperlink>
      <w:r w:rsidR="00430F2C" w:rsidRPr="00C93D8B">
        <w:rPr>
          <w:noProof/>
          <w:sz w:val="24"/>
        </w:rPr>
        <w:t>]</w:t>
      </w:r>
      <w:r w:rsidR="00304726" w:rsidRPr="00C93D8B">
        <w:rPr>
          <w:sz w:val="24"/>
        </w:rPr>
        <w:fldChar w:fldCharType="end"/>
      </w:r>
      <w:r w:rsidRPr="00C93D8B">
        <w:rPr>
          <w:sz w:val="24"/>
        </w:rPr>
        <w:t>. The survey was open to anyone who voluntarily clicked the survey link</w:t>
      </w:r>
      <w:r w:rsidR="00321D39">
        <w:rPr>
          <w:sz w:val="24"/>
        </w:rPr>
        <w:t>,</w:t>
      </w:r>
      <w:r w:rsidRPr="00C93D8B">
        <w:rPr>
          <w:sz w:val="24"/>
        </w:rPr>
        <w:t xml:space="preserve"> with no incentives being offered to respondents. </w:t>
      </w:r>
    </w:p>
    <w:p w14:paraId="5434E183" w14:textId="77777777" w:rsidR="00C12E4F" w:rsidRPr="00C93D8B" w:rsidRDefault="00C12E4F" w:rsidP="00C12E4F">
      <w:pPr>
        <w:pStyle w:val="Heading2"/>
        <w:rPr>
          <w:rFonts w:cs="Times New Roman"/>
          <w:bCs/>
          <w:szCs w:val="24"/>
        </w:rPr>
      </w:pPr>
      <w:r w:rsidRPr="00C93D8B">
        <w:rPr>
          <w:rFonts w:cs="Times New Roman"/>
          <w:bCs/>
          <w:szCs w:val="24"/>
        </w:rPr>
        <w:t>Survey analysis</w:t>
      </w:r>
    </w:p>
    <w:p w14:paraId="5CEF1E7F" w14:textId="05618595" w:rsidR="00C76B2F" w:rsidRPr="00C93D8B" w:rsidRDefault="00C76B2F" w:rsidP="00C76B2F">
      <w:pPr>
        <w:spacing w:line="360" w:lineRule="auto"/>
        <w:jc w:val="both"/>
        <w:rPr>
          <w:sz w:val="24"/>
        </w:rPr>
      </w:pPr>
      <w:r w:rsidRPr="00C93D8B">
        <w:rPr>
          <w:sz w:val="24"/>
        </w:rPr>
        <w:t xml:space="preserve">Respondents were split into three subgroups: ward-based clinicians (including nurses, consultants and doctors) laboratory-based clinicians, and GPs (for full details see </w:t>
      </w:r>
      <w:r w:rsidR="00616FC4" w:rsidRPr="00616FC4">
        <w:rPr>
          <w:b/>
          <w:bCs/>
          <w:sz w:val="24"/>
        </w:rPr>
        <w:fldChar w:fldCharType="begin"/>
      </w:r>
      <w:r w:rsidR="00616FC4" w:rsidRPr="00616FC4">
        <w:rPr>
          <w:b/>
          <w:bCs/>
          <w:sz w:val="24"/>
        </w:rPr>
        <w:instrText xml:space="preserve"> REF _Ref114218943 \h </w:instrText>
      </w:r>
      <w:r w:rsidR="00616FC4">
        <w:rPr>
          <w:b/>
          <w:bCs/>
          <w:sz w:val="24"/>
        </w:rPr>
        <w:instrText xml:space="preserve"> \* MERGEFORMAT </w:instrText>
      </w:r>
      <w:r w:rsidR="00616FC4" w:rsidRPr="00616FC4">
        <w:rPr>
          <w:b/>
          <w:bCs/>
          <w:sz w:val="24"/>
        </w:rPr>
      </w:r>
      <w:r w:rsidR="00616FC4" w:rsidRPr="00616FC4">
        <w:rPr>
          <w:b/>
          <w:bCs/>
          <w:sz w:val="24"/>
        </w:rPr>
        <w:fldChar w:fldCharType="separate"/>
      </w:r>
      <w:r w:rsidR="00616FC4" w:rsidRPr="00616FC4">
        <w:rPr>
          <w:b/>
          <w:bCs/>
          <w:sz w:val="24"/>
          <w:szCs w:val="20"/>
        </w:rPr>
        <w:t xml:space="preserve">Table </w:t>
      </w:r>
      <w:r w:rsidR="00616FC4" w:rsidRPr="00616FC4">
        <w:rPr>
          <w:b/>
          <w:bCs/>
          <w:noProof/>
          <w:sz w:val="24"/>
          <w:szCs w:val="20"/>
        </w:rPr>
        <w:t>1</w:t>
      </w:r>
      <w:r w:rsidR="00616FC4" w:rsidRPr="00616FC4">
        <w:rPr>
          <w:b/>
          <w:bCs/>
          <w:sz w:val="24"/>
        </w:rPr>
        <w:fldChar w:fldCharType="end"/>
      </w:r>
      <w:r w:rsidRPr="00C93D8B">
        <w:rPr>
          <w:sz w:val="24"/>
        </w:rPr>
        <w:t xml:space="preserve">). Descriptive statistics were calculated for close-ended questions, </w:t>
      </w:r>
      <w:r w:rsidR="00F93E3D">
        <w:rPr>
          <w:sz w:val="24"/>
        </w:rPr>
        <w:t>whereas</w:t>
      </w:r>
      <w:r w:rsidR="00F93E3D" w:rsidRPr="00C93D8B">
        <w:rPr>
          <w:sz w:val="24"/>
        </w:rPr>
        <w:t xml:space="preserve"> </w:t>
      </w:r>
      <w:r w:rsidRPr="00C93D8B">
        <w:rPr>
          <w:sz w:val="24"/>
        </w:rPr>
        <w:t xml:space="preserve">thematic </w:t>
      </w:r>
      <w:r w:rsidRPr="00C93D8B">
        <w:rPr>
          <w:sz w:val="24"/>
        </w:rPr>
        <w:lastRenderedPageBreak/>
        <w:t>analysis was conducted for open-ended questions. Themes embedded within respondents’ answers were drawn from the key evidence domains underpinning the test evaluation pathway</w:t>
      </w:r>
      <w:r w:rsidR="00732794">
        <w:rPr>
          <w:sz w:val="24"/>
        </w:rPr>
        <w:t>;</w:t>
      </w:r>
      <w:r w:rsidRPr="00C93D8B">
        <w:rPr>
          <w:sz w:val="24"/>
        </w:rPr>
        <w:t xml:space="preserve"> see </w:t>
      </w:r>
      <w:r w:rsidR="0075139C" w:rsidRPr="00C93D8B">
        <w:rPr>
          <w:b/>
          <w:bCs/>
          <w:sz w:val="24"/>
        </w:rPr>
        <w:fldChar w:fldCharType="begin"/>
      </w:r>
      <w:r w:rsidR="0075139C" w:rsidRPr="00C93D8B">
        <w:rPr>
          <w:b/>
          <w:bCs/>
          <w:sz w:val="24"/>
        </w:rPr>
        <w:instrText xml:space="preserve"> REF _Ref114217162 \h  \* MERGEFORMAT </w:instrText>
      </w:r>
      <w:r w:rsidR="0075139C" w:rsidRPr="00C93D8B">
        <w:rPr>
          <w:b/>
          <w:bCs/>
          <w:sz w:val="24"/>
        </w:rPr>
      </w:r>
      <w:r w:rsidR="0075139C" w:rsidRPr="00C93D8B">
        <w:rPr>
          <w:b/>
          <w:bCs/>
          <w:sz w:val="24"/>
        </w:rPr>
        <w:fldChar w:fldCharType="separate"/>
      </w:r>
      <w:r w:rsidR="00616FC4" w:rsidRPr="00616FC4">
        <w:rPr>
          <w:b/>
          <w:bCs/>
          <w:sz w:val="24"/>
        </w:rPr>
        <w:t xml:space="preserve">Table </w:t>
      </w:r>
      <w:r w:rsidR="00616FC4" w:rsidRPr="00616FC4">
        <w:rPr>
          <w:b/>
          <w:bCs/>
          <w:noProof/>
          <w:sz w:val="24"/>
        </w:rPr>
        <w:t>2</w:t>
      </w:r>
      <w:r w:rsidR="0075139C" w:rsidRPr="00C93D8B">
        <w:rPr>
          <w:b/>
          <w:bCs/>
          <w:sz w:val="24"/>
        </w:rPr>
        <w:fldChar w:fldCharType="end"/>
      </w:r>
      <w:r w:rsidR="00616FC4">
        <w:rPr>
          <w:b/>
          <w:bCs/>
          <w:sz w:val="24"/>
        </w:rPr>
        <w:t xml:space="preserve"> </w:t>
      </w:r>
      <w:r w:rsidRPr="00C93D8B">
        <w:rPr>
          <w:sz w:val="24"/>
        </w:rPr>
        <w:t xml:space="preserve">for more detail. </w:t>
      </w:r>
    </w:p>
    <w:p w14:paraId="5C71DA42" w14:textId="49DABF82" w:rsidR="00D43CCB" w:rsidRDefault="00C76B2F" w:rsidP="00C76B2F">
      <w:pPr>
        <w:spacing w:line="360" w:lineRule="auto"/>
        <w:jc w:val="both"/>
        <w:rPr>
          <w:sz w:val="24"/>
        </w:rPr>
      </w:pPr>
      <w:r w:rsidRPr="00C93D8B">
        <w:rPr>
          <w:sz w:val="24"/>
        </w:rPr>
        <w:t>Data processing and analysis was conducted in Microsoft Excel</w:t>
      </w:r>
      <w:r w:rsidR="00732794">
        <w:rPr>
          <w:sz w:val="24"/>
        </w:rPr>
        <w:t xml:space="preserve">, </w:t>
      </w:r>
      <w:r w:rsidRPr="00C93D8B">
        <w:rPr>
          <w:sz w:val="24"/>
        </w:rPr>
        <w:t>with only completed questions being included in the analysis. All data analysis was conducted by a single analyst [PC], with any uncertainties discussed with the project clinical specialist [KD] and research specialists [BS, AS, RW] as required.</w:t>
      </w:r>
    </w:p>
    <w:p w14:paraId="7BC5ECA2" w14:textId="460D6BE5" w:rsidR="00D84454" w:rsidRPr="00616FC4" w:rsidRDefault="00D84454" w:rsidP="00D84454">
      <w:pPr>
        <w:pStyle w:val="Caption"/>
        <w:keepNext/>
        <w:rPr>
          <w:rFonts w:ascii="Times New Roman" w:hAnsi="Times New Roman" w:cs="Times New Roman"/>
          <w:sz w:val="24"/>
          <w:szCs w:val="20"/>
        </w:rPr>
      </w:pPr>
      <w:bookmarkStart w:id="1" w:name="_Ref114218943"/>
      <w:r w:rsidRPr="00616FC4">
        <w:rPr>
          <w:rFonts w:ascii="Times New Roman" w:hAnsi="Times New Roman" w:cs="Times New Roman"/>
          <w:sz w:val="24"/>
          <w:szCs w:val="20"/>
        </w:rPr>
        <w:t xml:space="preserve">Table </w:t>
      </w:r>
      <w:r w:rsidRPr="00616FC4">
        <w:rPr>
          <w:rFonts w:ascii="Times New Roman" w:hAnsi="Times New Roman" w:cs="Times New Roman"/>
          <w:sz w:val="24"/>
          <w:szCs w:val="20"/>
        </w:rPr>
        <w:fldChar w:fldCharType="begin"/>
      </w:r>
      <w:r w:rsidRPr="00616FC4">
        <w:rPr>
          <w:rFonts w:ascii="Times New Roman" w:hAnsi="Times New Roman" w:cs="Times New Roman"/>
          <w:sz w:val="24"/>
          <w:szCs w:val="20"/>
        </w:rPr>
        <w:instrText xml:space="preserve"> SEQ Table \* ARABIC </w:instrText>
      </w:r>
      <w:r w:rsidRPr="00616FC4">
        <w:rPr>
          <w:rFonts w:ascii="Times New Roman" w:hAnsi="Times New Roman" w:cs="Times New Roman"/>
          <w:sz w:val="24"/>
          <w:szCs w:val="20"/>
        </w:rPr>
        <w:fldChar w:fldCharType="separate"/>
      </w:r>
      <w:r w:rsidR="00616FC4">
        <w:rPr>
          <w:rFonts w:ascii="Times New Roman" w:hAnsi="Times New Roman" w:cs="Times New Roman"/>
          <w:noProof/>
          <w:sz w:val="24"/>
          <w:szCs w:val="20"/>
        </w:rPr>
        <w:t>1</w:t>
      </w:r>
      <w:r w:rsidRPr="00616FC4">
        <w:rPr>
          <w:rFonts w:ascii="Times New Roman" w:hAnsi="Times New Roman" w:cs="Times New Roman"/>
          <w:sz w:val="24"/>
          <w:szCs w:val="20"/>
        </w:rPr>
        <w:fldChar w:fldCharType="end"/>
      </w:r>
      <w:bookmarkEnd w:id="1"/>
      <w:r w:rsidRPr="00616FC4">
        <w:rPr>
          <w:rFonts w:ascii="Times New Roman" w:hAnsi="Times New Roman" w:cs="Times New Roman"/>
          <w:sz w:val="24"/>
          <w:szCs w:val="28"/>
        </w:rPr>
        <w:t xml:space="preserve"> Respondents’ subgroups based on job title and care setting where they work</w:t>
      </w:r>
    </w:p>
    <w:tbl>
      <w:tblPr>
        <w:tblStyle w:val="PlainTable2"/>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2960"/>
        <w:gridCol w:w="3027"/>
      </w:tblGrid>
      <w:tr w:rsidR="00D84454" w:rsidRPr="00D84454" w14:paraId="66F02FB1" w14:textId="77777777" w:rsidTr="00E66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Borders>
              <w:bottom w:val="none" w:sz="0" w:space="0" w:color="auto"/>
              <w:right w:val="single" w:sz="4" w:space="0" w:color="0F243E" w:themeColor="text2" w:themeShade="80"/>
            </w:tcBorders>
            <w:shd w:val="clear" w:color="auto" w:fill="0F243E" w:themeFill="text2" w:themeFillShade="80"/>
          </w:tcPr>
          <w:p w14:paraId="50874D96" w14:textId="77777777" w:rsidR="00D84454" w:rsidRPr="00D84454" w:rsidRDefault="00D84454" w:rsidP="00E667DA">
            <w:pPr>
              <w:spacing w:line="276" w:lineRule="auto"/>
              <w:jc w:val="both"/>
              <w:rPr>
                <w:rFonts w:ascii="Times New Roman" w:hAnsi="Times New Roman" w:cs="Times New Roman"/>
                <w:sz w:val="24"/>
              </w:rPr>
            </w:pPr>
            <w:r w:rsidRPr="00D84454">
              <w:rPr>
                <w:rFonts w:ascii="Times New Roman" w:hAnsi="Times New Roman" w:cs="Times New Roman"/>
                <w:sz w:val="24"/>
              </w:rPr>
              <w:t>Ward-based clinicians</w:t>
            </w:r>
          </w:p>
        </w:tc>
        <w:tc>
          <w:tcPr>
            <w:tcW w:w="2960" w:type="dxa"/>
            <w:tcBorders>
              <w:left w:val="single" w:sz="4" w:space="0" w:color="0F243E" w:themeColor="text2" w:themeShade="80"/>
              <w:bottom w:val="none" w:sz="0" w:space="0" w:color="auto"/>
            </w:tcBorders>
            <w:shd w:val="clear" w:color="auto" w:fill="0F243E" w:themeFill="text2" w:themeFillShade="80"/>
          </w:tcPr>
          <w:p w14:paraId="71B8410A" w14:textId="77777777" w:rsidR="00D84454" w:rsidRPr="00D84454" w:rsidRDefault="00D84454" w:rsidP="00E667DA">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Laboratory-based clinicians</w:t>
            </w:r>
          </w:p>
        </w:tc>
        <w:tc>
          <w:tcPr>
            <w:tcW w:w="3027" w:type="dxa"/>
            <w:tcBorders>
              <w:bottom w:val="none" w:sz="0" w:space="0" w:color="auto"/>
            </w:tcBorders>
            <w:shd w:val="clear" w:color="auto" w:fill="0F243E" w:themeFill="text2" w:themeFillShade="80"/>
          </w:tcPr>
          <w:p w14:paraId="44A41CC3" w14:textId="77777777" w:rsidR="00D84454" w:rsidRPr="00D84454" w:rsidRDefault="00D84454" w:rsidP="00E667DA">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General Practitioners</w:t>
            </w:r>
          </w:p>
        </w:tc>
      </w:tr>
      <w:tr w:rsidR="00D84454" w:rsidRPr="00D84454" w14:paraId="22C73AF5" w14:textId="77777777" w:rsidTr="00E66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Borders>
              <w:top w:val="none" w:sz="0" w:space="0" w:color="auto"/>
              <w:bottom w:val="none" w:sz="0" w:space="0" w:color="auto"/>
            </w:tcBorders>
          </w:tcPr>
          <w:p w14:paraId="276284C0" w14:textId="77777777" w:rsidR="00D84454" w:rsidRPr="00D84454" w:rsidRDefault="00D84454" w:rsidP="00E667DA">
            <w:pPr>
              <w:spacing w:line="276" w:lineRule="auto"/>
              <w:jc w:val="both"/>
              <w:rPr>
                <w:rFonts w:ascii="Times New Roman" w:hAnsi="Times New Roman" w:cs="Times New Roman"/>
                <w:b w:val="0"/>
                <w:bCs w:val="0"/>
                <w:sz w:val="24"/>
              </w:rPr>
            </w:pPr>
            <w:r w:rsidRPr="00D84454">
              <w:rPr>
                <w:rFonts w:ascii="Times New Roman" w:hAnsi="Times New Roman" w:cs="Times New Roman"/>
                <w:b w:val="0"/>
                <w:bCs w:val="0"/>
                <w:sz w:val="24"/>
              </w:rPr>
              <w:t>Consultant</w:t>
            </w:r>
          </w:p>
        </w:tc>
        <w:tc>
          <w:tcPr>
            <w:tcW w:w="2960" w:type="dxa"/>
            <w:tcBorders>
              <w:top w:val="none" w:sz="0" w:space="0" w:color="auto"/>
              <w:bottom w:val="none" w:sz="0" w:space="0" w:color="auto"/>
            </w:tcBorders>
          </w:tcPr>
          <w:p w14:paraId="098B7F5D" w14:textId="77777777" w:rsidR="00D84454" w:rsidRPr="00D84454" w:rsidRDefault="00D84454" w:rsidP="00E667D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Medical Microbiologist</w:t>
            </w:r>
          </w:p>
        </w:tc>
        <w:tc>
          <w:tcPr>
            <w:tcW w:w="3027" w:type="dxa"/>
            <w:tcBorders>
              <w:top w:val="none" w:sz="0" w:space="0" w:color="auto"/>
              <w:bottom w:val="none" w:sz="0" w:space="0" w:color="auto"/>
            </w:tcBorders>
          </w:tcPr>
          <w:p w14:paraId="47A1BC72" w14:textId="77777777" w:rsidR="00D84454" w:rsidRPr="00D84454" w:rsidRDefault="00D84454" w:rsidP="00E667D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Hospital-based GPs</w:t>
            </w:r>
          </w:p>
        </w:tc>
      </w:tr>
      <w:tr w:rsidR="00D84454" w:rsidRPr="00D84454" w14:paraId="33EF784A" w14:textId="77777777" w:rsidTr="00E667DA">
        <w:tc>
          <w:tcPr>
            <w:cnfStyle w:val="001000000000" w:firstRow="0" w:lastRow="0" w:firstColumn="1" w:lastColumn="0" w:oddVBand="0" w:evenVBand="0" w:oddHBand="0" w:evenHBand="0" w:firstRowFirstColumn="0" w:firstRowLastColumn="0" w:lastRowFirstColumn="0" w:lastRowLastColumn="0"/>
            <w:tcW w:w="2797" w:type="dxa"/>
          </w:tcPr>
          <w:p w14:paraId="502D7ECD" w14:textId="77777777" w:rsidR="00D84454" w:rsidRPr="00D84454" w:rsidRDefault="00D84454" w:rsidP="00E667DA">
            <w:pPr>
              <w:spacing w:line="276" w:lineRule="auto"/>
              <w:jc w:val="both"/>
              <w:rPr>
                <w:rFonts w:ascii="Times New Roman" w:hAnsi="Times New Roman" w:cs="Times New Roman"/>
                <w:b w:val="0"/>
                <w:bCs w:val="0"/>
                <w:sz w:val="24"/>
              </w:rPr>
            </w:pPr>
            <w:r w:rsidRPr="00D84454">
              <w:rPr>
                <w:rFonts w:ascii="Times New Roman" w:hAnsi="Times New Roman" w:cs="Times New Roman"/>
                <w:b w:val="0"/>
                <w:bCs w:val="0"/>
                <w:sz w:val="24"/>
              </w:rPr>
              <w:t>Trainee/Staff Doctor</w:t>
            </w:r>
          </w:p>
        </w:tc>
        <w:tc>
          <w:tcPr>
            <w:tcW w:w="2960" w:type="dxa"/>
          </w:tcPr>
          <w:p w14:paraId="7C666858" w14:textId="77777777" w:rsidR="00D84454" w:rsidRPr="00D84454" w:rsidRDefault="00D84454" w:rsidP="00E667D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Biomedical Scientist</w:t>
            </w:r>
          </w:p>
        </w:tc>
        <w:tc>
          <w:tcPr>
            <w:tcW w:w="3027" w:type="dxa"/>
            <w:vMerge w:val="restart"/>
            <w:vAlign w:val="center"/>
          </w:tcPr>
          <w:p w14:paraId="7FBDEB0E" w14:textId="77777777" w:rsidR="00D84454" w:rsidRPr="00D84454" w:rsidRDefault="00D84454" w:rsidP="00E667D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Community-based GPs</w:t>
            </w:r>
          </w:p>
        </w:tc>
      </w:tr>
      <w:tr w:rsidR="00D84454" w:rsidRPr="00D84454" w14:paraId="01C79952" w14:textId="77777777" w:rsidTr="00E66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14:paraId="04E680A2" w14:textId="77777777" w:rsidR="00D84454" w:rsidRPr="00D84454" w:rsidRDefault="00D84454" w:rsidP="00E667DA">
            <w:pPr>
              <w:spacing w:line="276" w:lineRule="auto"/>
              <w:jc w:val="both"/>
              <w:rPr>
                <w:rFonts w:ascii="Times New Roman" w:hAnsi="Times New Roman" w:cs="Times New Roman"/>
                <w:b w:val="0"/>
                <w:bCs w:val="0"/>
                <w:sz w:val="24"/>
              </w:rPr>
            </w:pPr>
            <w:r w:rsidRPr="00D84454">
              <w:rPr>
                <w:rFonts w:ascii="Times New Roman" w:hAnsi="Times New Roman" w:cs="Times New Roman"/>
                <w:b w:val="0"/>
                <w:bCs w:val="0"/>
                <w:sz w:val="24"/>
              </w:rPr>
              <w:t>Infectious Disease Doctor</w:t>
            </w:r>
          </w:p>
        </w:tc>
        <w:tc>
          <w:tcPr>
            <w:tcW w:w="2960" w:type="dxa"/>
          </w:tcPr>
          <w:p w14:paraId="19E180D9" w14:textId="77777777" w:rsidR="00D84454" w:rsidRPr="00D84454" w:rsidRDefault="00D84454" w:rsidP="00E667D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Healthcare Scientist</w:t>
            </w:r>
          </w:p>
        </w:tc>
        <w:tc>
          <w:tcPr>
            <w:tcW w:w="3027" w:type="dxa"/>
            <w:vMerge/>
          </w:tcPr>
          <w:p w14:paraId="7B18CEEF" w14:textId="77777777" w:rsidR="00D84454" w:rsidRPr="00D84454" w:rsidRDefault="00D84454" w:rsidP="00E667D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D84454" w:rsidRPr="00D84454" w14:paraId="3B60002F" w14:textId="77777777" w:rsidTr="00E667DA">
        <w:tc>
          <w:tcPr>
            <w:cnfStyle w:val="001000000000" w:firstRow="0" w:lastRow="0" w:firstColumn="1" w:lastColumn="0" w:oddVBand="0" w:evenVBand="0" w:oddHBand="0" w:evenHBand="0" w:firstRowFirstColumn="0" w:firstRowLastColumn="0" w:lastRowFirstColumn="0" w:lastRowLastColumn="0"/>
            <w:tcW w:w="2797" w:type="dxa"/>
          </w:tcPr>
          <w:p w14:paraId="615180E1" w14:textId="77777777" w:rsidR="00D84454" w:rsidRPr="00D84454" w:rsidRDefault="00D84454" w:rsidP="00E667DA">
            <w:pPr>
              <w:spacing w:line="276" w:lineRule="auto"/>
              <w:jc w:val="both"/>
              <w:rPr>
                <w:rFonts w:ascii="Times New Roman" w:hAnsi="Times New Roman" w:cs="Times New Roman"/>
                <w:b w:val="0"/>
                <w:bCs w:val="0"/>
                <w:sz w:val="24"/>
              </w:rPr>
            </w:pPr>
            <w:r w:rsidRPr="00D84454">
              <w:rPr>
                <w:rFonts w:ascii="Times New Roman" w:hAnsi="Times New Roman" w:cs="Times New Roman"/>
                <w:b w:val="0"/>
                <w:bCs w:val="0"/>
                <w:sz w:val="24"/>
              </w:rPr>
              <w:t>Nurse</w:t>
            </w:r>
          </w:p>
        </w:tc>
        <w:tc>
          <w:tcPr>
            <w:tcW w:w="2960" w:type="dxa"/>
            <w:vMerge w:val="restart"/>
            <w:vAlign w:val="center"/>
          </w:tcPr>
          <w:p w14:paraId="0ECA2A62" w14:textId="77777777" w:rsidR="00D84454" w:rsidRPr="00D84454" w:rsidRDefault="00D84454" w:rsidP="00E667D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84454">
              <w:rPr>
                <w:rFonts w:ascii="Times New Roman" w:hAnsi="Times New Roman" w:cs="Times New Roman"/>
                <w:sz w:val="24"/>
              </w:rPr>
              <w:t>Clinical Scientist</w:t>
            </w:r>
          </w:p>
        </w:tc>
        <w:tc>
          <w:tcPr>
            <w:tcW w:w="3027" w:type="dxa"/>
            <w:vMerge/>
          </w:tcPr>
          <w:p w14:paraId="7CC8B8A1" w14:textId="77777777" w:rsidR="00D84454" w:rsidRPr="00D84454" w:rsidRDefault="00D84454" w:rsidP="00E667D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r>
      <w:tr w:rsidR="00D84454" w:rsidRPr="00D84454" w14:paraId="5783BF0B" w14:textId="77777777" w:rsidTr="00E66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7" w:type="dxa"/>
          </w:tcPr>
          <w:p w14:paraId="6CF3E31D" w14:textId="77777777" w:rsidR="00D84454" w:rsidRPr="00D84454" w:rsidRDefault="00D84454" w:rsidP="00E667DA">
            <w:pPr>
              <w:spacing w:line="276" w:lineRule="auto"/>
              <w:jc w:val="both"/>
              <w:rPr>
                <w:rFonts w:ascii="Times New Roman" w:hAnsi="Times New Roman" w:cs="Times New Roman"/>
                <w:b w:val="0"/>
                <w:bCs w:val="0"/>
                <w:sz w:val="24"/>
              </w:rPr>
            </w:pPr>
            <w:r w:rsidRPr="00D84454">
              <w:rPr>
                <w:rFonts w:ascii="Times New Roman" w:hAnsi="Times New Roman" w:cs="Times New Roman"/>
                <w:b w:val="0"/>
                <w:bCs w:val="0"/>
                <w:sz w:val="24"/>
              </w:rPr>
              <w:t>Infection Control Nurse</w:t>
            </w:r>
          </w:p>
        </w:tc>
        <w:tc>
          <w:tcPr>
            <w:tcW w:w="2960" w:type="dxa"/>
            <w:vMerge/>
          </w:tcPr>
          <w:p w14:paraId="635CB9C8" w14:textId="77777777" w:rsidR="00D84454" w:rsidRPr="00D84454" w:rsidRDefault="00D84454" w:rsidP="00E667D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3027" w:type="dxa"/>
            <w:vMerge/>
          </w:tcPr>
          <w:p w14:paraId="77501D5F" w14:textId="77777777" w:rsidR="00D84454" w:rsidRPr="00D84454" w:rsidRDefault="00D84454" w:rsidP="00E667D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bl>
    <w:p w14:paraId="6A1346B2" w14:textId="77777777" w:rsidR="00D84454" w:rsidRPr="00D84454" w:rsidRDefault="00D84454" w:rsidP="00C76B2F">
      <w:pPr>
        <w:spacing w:line="360" w:lineRule="auto"/>
        <w:jc w:val="both"/>
        <w:rPr>
          <w:sz w:val="24"/>
        </w:rPr>
      </w:pPr>
    </w:p>
    <w:p w14:paraId="0EB22570" w14:textId="16A275EC" w:rsidR="00D43CCB" w:rsidRPr="00C93D8B" w:rsidRDefault="00D43CCB">
      <w:pPr>
        <w:rPr>
          <w:sz w:val="24"/>
        </w:rPr>
      </w:pPr>
    </w:p>
    <w:p w14:paraId="33B93F35" w14:textId="470681FF" w:rsidR="00995F57" w:rsidRPr="00C93D8B" w:rsidRDefault="00995F57" w:rsidP="00995F57">
      <w:pPr>
        <w:pStyle w:val="Caption"/>
        <w:keepNext/>
        <w:rPr>
          <w:rFonts w:ascii="Times New Roman" w:hAnsi="Times New Roman" w:cs="Times New Roman"/>
          <w:sz w:val="24"/>
          <w:szCs w:val="24"/>
        </w:rPr>
      </w:pPr>
      <w:bookmarkStart w:id="2" w:name="_Ref114217162"/>
      <w:bookmarkStart w:id="3" w:name="_Hlk90554249"/>
      <w:r w:rsidRPr="00C93D8B">
        <w:rPr>
          <w:rFonts w:ascii="Times New Roman" w:hAnsi="Times New Roman" w:cs="Times New Roman"/>
          <w:sz w:val="24"/>
          <w:szCs w:val="24"/>
        </w:rPr>
        <w:t xml:space="preserve">Table </w:t>
      </w:r>
      <w:r w:rsidRPr="00C93D8B">
        <w:rPr>
          <w:rFonts w:ascii="Times New Roman" w:hAnsi="Times New Roman" w:cs="Times New Roman"/>
          <w:sz w:val="24"/>
          <w:szCs w:val="24"/>
        </w:rPr>
        <w:fldChar w:fldCharType="begin"/>
      </w:r>
      <w:r w:rsidRPr="00C93D8B">
        <w:rPr>
          <w:rFonts w:ascii="Times New Roman" w:hAnsi="Times New Roman" w:cs="Times New Roman"/>
          <w:sz w:val="24"/>
          <w:szCs w:val="24"/>
        </w:rPr>
        <w:instrText xml:space="preserve"> SEQ Table \* ARABIC </w:instrText>
      </w:r>
      <w:r w:rsidRPr="00C93D8B">
        <w:rPr>
          <w:rFonts w:ascii="Times New Roman" w:hAnsi="Times New Roman" w:cs="Times New Roman"/>
          <w:sz w:val="24"/>
          <w:szCs w:val="24"/>
        </w:rPr>
        <w:fldChar w:fldCharType="separate"/>
      </w:r>
      <w:r w:rsidR="00616FC4">
        <w:rPr>
          <w:rFonts w:ascii="Times New Roman" w:hAnsi="Times New Roman" w:cs="Times New Roman"/>
          <w:noProof/>
          <w:sz w:val="24"/>
          <w:szCs w:val="24"/>
        </w:rPr>
        <w:t>2</w:t>
      </w:r>
      <w:r w:rsidRPr="00C93D8B">
        <w:rPr>
          <w:rFonts w:ascii="Times New Roman" w:hAnsi="Times New Roman" w:cs="Times New Roman"/>
          <w:sz w:val="24"/>
          <w:szCs w:val="24"/>
        </w:rPr>
        <w:fldChar w:fldCharType="end"/>
      </w:r>
      <w:bookmarkEnd w:id="2"/>
      <w:r w:rsidRPr="00C93D8B">
        <w:rPr>
          <w:rFonts w:ascii="Times New Roman" w:hAnsi="Times New Roman" w:cs="Times New Roman"/>
          <w:sz w:val="24"/>
          <w:szCs w:val="24"/>
        </w:rPr>
        <w:t xml:space="preserve"> </w:t>
      </w:r>
      <w:r w:rsidRPr="00C93D8B">
        <w:rPr>
          <w:rFonts w:ascii="Times New Roman" w:hAnsi="Times New Roman" w:cs="Times New Roman"/>
          <w:sz w:val="24"/>
          <w:szCs w:val="24"/>
          <w:lang w:bidi="en-US"/>
        </w:rPr>
        <w:t>Definition of test evidence domains applied during thematic analysis.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5953"/>
        <w:gridCol w:w="851"/>
      </w:tblGrid>
      <w:tr w:rsidR="00C76B2F" w:rsidRPr="00C93D8B" w14:paraId="68F1749F" w14:textId="77777777" w:rsidTr="00616FC4">
        <w:tc>
          <w:tcPr>
            <w:tcW w:w="2547" w:type="dxa"/>
            <w:shd w:val="clear" w:color="auto" w:fill="0F243E" w:themeFill="text2" w:themeFillShade="80"/>
            <w:vAlign w:val="center"/>
          </w:tcPr>
          <w:p w14:paraId="1C710F7D" w14:textId="77777777" w:rsidR="00C76B2F" w:rsidRPr="00C93D8B" w:rsidRDefault="00C76B2F" w:rsidP="00C76B2F">
            <w:pPr>
              <w:rPr>
                <w:b/>
                <w:sz w:val="24"/>
                <w:lang w:bidi="en-US"/>
              </w:rPr>
            </w:pPr>
            <w:r w:rsidRPr="00C93D8B">
              <w:rPr>
                <w:b/>
                <w:sz w:val="24"/>
                <w:lang w:bidi="en-US"/>
              </w:rPr>
              <w:t>Test evidence domain</w:t>
            </w:r>
          </w:p>
        </w:tc>
        <w:tc>
          <w:tcPr>
            <w:tcW w:w="5953" w:type="dxa"/>
            <w:shd w:val="clear" w:color="auto" w:fill="0F243E" w:themeFill="text2" w:themeFillShade="80"/>
            <w:vAlign w:val="center"/>
          </w:tcPr>
          <w:p w14:paraId="386BE4F5" w14:textId="77777777" w:rsidR="00C76B2F" w:rsidRPr="00C93D8B" w:rsidRDefault="00C76B2F" w:rsidP="00C76B2F">
            <w:pPr>
              <w:rPr>
                <w:b/>
                <w:sz w:val="24"/>
                <w:lang w:bidi="en-US"/>
              </w:rPr>
            </w:pPr>
            <w:r w:rsidRPr="00C93D8B">
              <w:rPr>
                <w:b/>
                <w:sz w:val="24"/>
                <w:lang w:bidi="en-US"/>
              </w:rPr>
              <w:t>Definition</w:t>
            </w:r>
          </w:p>
        </w:tc>
        <w:tc>
          <w:tcPr>
            <w:tcW w:w="851" w:type="dxa"/>
            <w:shd w:val="clear" w:color="auto" w:fill="0F243E" w:themeFill="text2" w:themeFillShade="80"/>
            <w:vAlign w:val="center"/>
          </w:tcPr>
          <w:p w14:paraId="1E3B6DD6" w14:textId="77777777" w:rsidR="00C76B2F" w:rsidRPr="00C93D8B" w:rsidRDefault="00C76B2F" w:rsidP="00C76B2F">
            <w:pPr>
              <w:rPr>
                <w:b/>
                <w:sz w:val="24"/>
                <w:lang w:bidi="en-US"/>
              </w:rPr>
            </w:pPr>
            <w:r w:rsidRPr="00C93D8B">
              <w:rPr>
                <w:b/>
                <w:sz w:val="24"/>
                <w:lang w:bidi="en-US"/>
              </w:rPr>
              <w:t>Source</w:t>
            </w:r>
          </w:p>
        </w:tc>
      </w:tr>
      <w:tr w:rsidR="00C76B2F" w:rsidRPr="00C93D8B" w14:paraId="4B264DBF" w14:textId="77777777" w:rsidTr="00C76B2F">
        <w:tc>
          <w:tcPr>
            <w:tcW w:w="2547" w:type="dxa"/>
            <w:shd w:val="clear" w:color="auto" w:fill="auto"/>
          </w:tcPr>
          <w:p w14:paraId="1213D55A" w14:textId="5CDF1B45" w:rsidR="00C76B2F" w:rsidRPr="00616FC4" w:rsidRDefault="00C76B2F" w:rsidP="00C76B2F">
            <w:pPr>
              <w:spacing w:line="360" w:lineRule="auto"/>
              <w:rPr>
                <w:b/>
                <w:sz w:val="24"/>
                <w:lang w:bidi="en-US"/>
              </w:rPr>
            </w:pPr>
            <w:r w:rsidRPr="00616FC4">
              <w:rPr>
                <w:b/>
                <w:sz w:val="24"/>
                <w:lang w:bidi="en-US"/>
              </w:rPr>
              <w:t>Target test population</w:t>
            </w:r>
          </w:p>
        </w:tc>
        <w:tc>
          <w:tcPr>
            <w:tcW w:w="5953" w:type="dxa"/>
            <w:shd w:val="clear" w:color="auto" w:fill="auto"/>
          </w:tcPr>
          <w:p w14:paraId="1DEC8C27" w14:textId="2AF3F7A9" w:rsidR="00C76B2F" w:rsidRPr="00C93D8B" w:rsidRDefault="00C76B2F" w:rsidP="00C76B2F">
            <w:pPr>
              <w:spacing w:line="360" w:lineRule="auto"/>
              <w:rPr>
                <w:bCs/>
                <w:sz w:val="24"/>
                <w:lang w:bidi="en-US"/>
              </w:rPr>
            </w:pPr>
            <w:r w:rsidRPr="00C93D8B">
              <w:rPr>
                <w:bCs/>
                <w:sz w:val="24"/>
                <w:lang w:bidi="en-US"/>
              </w:rPr>
              <w:t xml:space="preserve">Factors related to the disease of interest, and selection of which individuals should be tested </w:t>
            </w:r>
          </w:p>
        </w:tc>
        <w:tc>
          <w:tcPr>
            <w:tcW w:w="851" w:type="dxa"/>
            <w:shd w:val="clear" w:color="auto" w:fill="auto"/>
          </w:tcPr>
          <w:p w14:paraId="16C97F53" w14:textId="7DBCFA0C" w:rsidR="00C76B2F" w:rsidRPr="00C93D8B" w:rsidRDefault="00C76B2F" w:rsidP="00C76B2F">
            <w:pPr>
              <w:spacing w:line="360" w:lineRule="auto"/>
              <w:rPr>
                <w:bCs/>
                <w:sz w:val="24"/>
                <w:lang w:bidi="en-US"/>
              </w:rPr>
            </w:pPr>
            <w:r w:rsidRPr="00C93D8B">
              <w:rPr>
                <w:bCs/>
                <w:sz w:val="24"/>
                <w:lang w:bidi="en-US"/>
              </w:rPr>
              <w:fldChar w:fldCharType="begin"/>
            </w:r>
            <w:r w:rsidR="00430F2C" w:rsidRPr="00C93D8B">
              <w:rPr>
                <w:bCs/>
                <w:sz w:val="24"/>
                <w:lang w:bidi="en-US"/>
              </w:rPr>
              <w:instrText xml:space="preserve"> ADDIN EN.CITE &lt;EndNote&gt;&lt;Cite&gt;&lt;Author&gt;Burke&lt;/Author&gt;&lt;Year&gt;2007&lt;/Year&gt;&lt;RecNum&gt;220&lt;/RecNum&gt;&lt;DisplayText&gt;[28, 29]&lt;/DisplayText&gt;&lt;record&gt;&lt;rec-number&gt;220&lt;/rec-number&gt;&lt;foreign-keys&gt;&lt;key app="EN" db-id="wdtwazszqvrxakeater5ve0rz5xedz0v29xt" timestamp="1636556050"&gt;220&lt;/key&gt;&lt;/foreign-keys&gt;&lt;ref-type name="Report"&gt;27&lt;/ref-type&gt;&lt;contributors&gt;&lt;authors&gt;&lt;author&gt;Burke, W.&lt;/author&gt;&lt;author&gt;Zimmern, R.&lt;/author&gt;&lt;/authors&gt;&lt;/contributors&gt;&lt;titles&gt;&lt;title&gt;Moving beyond ACCE: an expanded framework for genetic test evaluation&lt;/title&gt;&lt;/titles&gt;&lt;dates&gt;&lt;year&gt;2007&lt;/year&gt;&lt;/dates&gt;&lt;publisher&gt;Phg Foundation; Department of Health for the UK Genetic Testing Network (UKGTN);&lt;/publisher&gt;&lt;urls&gt;&lt;related-urls&gt;&lt;url&gt;http://www.phgfoundation.org/documents/369_1409657043.pdf &lt;/url&gt;&lt;/related-urls&gt;&lt;/urls&gt;&lt;access-date&gt;Feb 2019&lt;/access-date&gt;&lt;/record&gt;&lt;/Cite&gt;&lt;Cite&gt;&lt;Author&gt;Lippi&lt;/Author&gt;&lt;Year&gt;2018&lt;/Year&gt;&lt;RecNum&gt;285&lt;/RecNum&gt;&lt;record&gt;&lt;rec-number&gt;285&lt;/rec-number&gt;&lt;foreign-keys&gt;&lt;key app="EN" db-id="wdtwazszqvrxakeater5ve0rz5xedz0v29xt" timestamp="1638545607"&gt;285&lt;/key&gt;&lt;/foreign-keys&gt;&lt;ref-type name="Journal Article"&gt;17&lt;/ref-type&gt;&lt;contributors&gt;&lt;authors&gt;&lt;author&gt;Lippi, Giuseppe&lt;/author&gt;&lt;author&gt;Simundic, Ana-Maria&lt;/author&gt;&lt;author&gt;on behalf of the European Federation for Clinical, Chemistry&lt;/author&gt;&lt;author&gt;Laboratory Medicine Working Group for Preanalytical, Phase&lt;/author&gt;&lt;/authors&gt;&lt;/contributors&gt;&lt;titles&gt;&lt;title&gt;The EFLM strategy for harmonization of the preanalytical phase&lt;/title&gt;&lt;secondary-title&gt;Clinical Chemistry and Laboratory Medicine (CCLM)&lt;/secondary-title&gt;&lt;/titles&gt;&lt;periodical&gt;&lt;full-title&gt;Clinical Chemistry and Laboratory Medicine (CCLM)&lt;/full-title&gt;&lt;/periodical&gt;&lt;pages&gt;1660-1666&lt;/pages&gt;&lt;volume&gt;56&lt;/volume&gt;&lt;number&gt;10&lt;/number&gt;&lt;dates&gt;&lt;year&gt;2018&lt;/year&gt;&lt;/dates&gt;&lt;urls&gt;&lt;related-urls&gt;&lt;url&gt;https://doi.org/10.1515/cclm-2017-0277&lt;/url&gt;&lt;/related-urls&gt;&lt;/urls&gt;&lt;electronic-resource-num&gt;doi:10.1515/cclm-2017-0277&lt;/electronic-resource-num&gt;&lt;/record&gt;&lt;/Cite&gt;&lt;/EndNote&gt;</w:instrText>
            </w:r>
            <w:r w:rsidRPr="00C93D8B">
              <w:rPr>
                <w:bCs/>
                <w:sz w:val="24"/>
                <w:lang w:bidi="en-US"/>
              </w:rPr>
              <w:fldChar w:fldCharType="separate"/>
            </w:r>
            <w:r w:rsidR="00430F2C" w:rsidRPr="00C93D8B">
              <w:rPr>
                <w:bCs/>
                <w:noProof/>
                <w:sz w:val="24"/>
                <w:lang w:bidi="en-US"/>
              </w:rPr>
              <w:t>[</w:t>
            </w:r>
            <w:hyperlink w:anchor="_ENREF_28" w:tooltip="Burke, 2007 #220" w:history="1">
              <w:r w:rsidR="00E51603" w:rsidRPr="00C93D8B">
                <w:rPr>
                  <w:bCs/>
                  <w:noProof/>
                  <w:sz w:val="24"/>
                  <w:lang w:bidi="en-US"/>
                </w:rPr>
                <w:t>28</w:t>
              </w:r>
            </w:hyperlink>
            <w:r w:rsidR="00430F2C" w:rsidRPr="00C93D8B">
              <w:rPr>
                <w:bCs/>
                <w:noProof/>
                <w:sz w:val="24"/>
                <w:lang w:bidi="en-US"/>
              </w:rPr>
              <w:t xml:space="preserve">, </w:t>
            </w:r>
            <w:hyperlink w:anchor="_ENREF_29" w:tooltip="Lippi, 2018 #285" w:history="1">
              <w:r w:rsidR="00E51603" w:rsidRPr="00C93D8B">
                <w:rPr>
                  <w:bCs/>
                  <w:noProof/>
                  <w:sz w:val="24"/>
                  <w:lang w:bidi="en-US"/>
                </w:rPr>
                <w:t>29</w:t>
              </w:r>
            </w:hyperlink>
            <w:r w:rsidR="00430F2C" w:rsidRPr="00C93D8B">
              <w:rPr>
                <w:bCs/>
                <w:noProof/>
                <w:sz w:val="24"/>
                <w:lang w:bidi="en-US"/>
              </w:rPr>
              <w:t>]</w:t>
            </w:r>
            <w:r w:rsidRPr="00C93D8B">
              <w:rPr>
                <w:bCs/>
                <w:sz w:val="24"/>
              </w:rPr>
              <w:fldChar w:fldCharType="end"/>
            </w:r>
          </w:p>
        </w:tc>
      </w:tr>
      <w:tr w:rsidR="00C76B2F" w:rsidRPr="00C93D8B" w14:paraId="134EAB32" w14:textId="77777777" w:rsidTr="00C76B2F">
        <w:tc>
          <w:tcPr>
            <w:tcW w:w="2547" w:type="dxa"/>
            <w:shd w:val="clear" w:color="auto" w:fill="auto"/>
          </w:tcPr>
          <w:p w14:paraId="178173E1" w14:textId="77777777" w:rsidR="00C76B2F" w:rsidRPr="00616FC4" w:rsidRDefault="00C76B2F" w:rsidP="00C76B2F">
            <w:pPr>
              <w:spacing w:line="360" w:lineRule="auto"/>
              <w:rPr>
                <w:b/>
                <w:sz w:val="24"/>
                <w:lang w:bidi="en-US"/>
              </w:rPr>
            </w:pPr>
            <w:r w:rsidRPr="00616FC4">
              <w:rPr>
                <w:b/>
                <w:sz w:val="24"/>
                <w:lang w:bidi="en-US"/>
              </w:rPr>
              <w:t>Pre-analytical factors</w:t>
            </w:r>
          </w:p>
        </w:tc>
        <w:tc>
          <w:tcPr>
            <w:tcW w:w="5953" w:type="dxa"/>
            <w:shd w:val="clear" w:color="auto" w:fill="auto"/>
          </w:tcPr>
          <w:p w14:paraId="5C4729E5" w14:textId="77777777" w:rsidR="00C76B2F" w:rsidRPr="00C93D8B" w:rsidRDefault="00C76B2F" w:rsidP="00C76B2F">
            <w:pPr>
              <w:spacing w:line="360" w:lineRule="auto"/>
              <w:rPr>
                <w:bCs/>
                <w:sz w:val="24"/>
                <w:lang w:bidi="en-US"/>
              </w:rPr>
            </w:pPr>
            <w:r w:rsidRPr="00C93D8B">
              <w:rPr>
                <w:bCs/>
                <w:sz w:val="24"/>
                <w:lang w:bidi="en-US"/>
              </w:rPr>
              <w:t>Factors related to the ‘patient preparation, sample collection, handling, transportation, storage and preparation of testing’</w:t>
            </w:r>
          </w:p>
        </w:tc>
        <w:tc>
          <w:tcPr>
            <w:tcW w:w="851" w:type="dxa"/>
            <w:shd w:val="clear" w:color="auto" w:fill="auto"/>
          </w:tcPr>
          <w:p w14:paraId="311F2802" w14:textId="22AD7CE8" w:rsidR="00C76B2F" w:rsidRPr="00C93D8B" w:rsidRDefault="00304726" w:rsidP="00C76B2F">
            <w:pPr>
              <w:spacing w:line="360" w:lineRule="auto"/>
              <w:rPr>
                <w:bCs/>
                <w:sz w:val="24"/>
                <w:lang w:bidi="en-US"/>
              </w:rPr>
            </w:pPr>
            <w:r w:rsidRPr="00C93D8B">
              <w:rPr>
                <w:bCs/>
                <w:sz w:val="24"/>
                <w:lang w:bidi="en-US"/>
              </w:rPr>
              <w:fldChar w:fldCharType="begin"/>
            </w:r>
            <w:r w:rsidR="00430F2C" w:rsidRPr="00C93D8B">
              <w:rPr>
                <w:bCs/>
                <w:sz w:val="24"/>
                <w:lang w:bidi="en-US"/>
              </w:rPr>
              <w:instrText xml:space="preserve"> ADDIN EN.CITE &lt;EndNote&gt;&lt;Cite&gt;&lt;Author&gt;Lippi&lt;/Author&gt;&lt;Year&gt;2018&lt;/Year&gt;&lt;RecNum&gt;285&lt;/RecNum&gt;&lt;DisplayText&gt;[29]&lt;/DisplayText&gt;&lt;record&gt;&lt;rec-number&gt;285&lt;/rec-number&gt;&lt;foreign-keys&gt;&lt;key app="EN" db-id="wdtwazszqvrxakeater5ve0rz5xedz0v29xt" timestamp="1638545607"&gt;285&lt;/key&gt;&lt;/foreign-keys&gt;&lt;ref-type name="Journal Article"&gt;17&lt;/ref-type&gt;&lt;contributors&gt;&lt;authors&gt;&lt;author&gt;Lippi, Giuseppe&lt;/author&gt;&lt;author&gt;Simundic, Ana-Maria&lt;/author&gt;&lt;author&gt;on behalf of the European Federation for Clinical, Chemistry&lt;/author&gt;&lt;author&gt;Laboratory Medicine Working Group for Preanalytical, Phase&lt;/author&gt;&lt;/authors&gt;&lt;/contributors&gt;&lt;titles&gt;&lt;title&gt;The EFLM strategy for harmonization of the preanalytical phase&lt;/title&gt;&lt;secondary-title&gt;Clinical Chemistry and Laboratory Medicine (CCLM)&lt;/secondary-title&gt;&lt;/titles&gt;&lt;periodical&gt;&lt;full-title&gt;Clinical Chemistry and Laboratory Medicine (CCLM)&lt;/full-title&gt;&lt;/periodical&gt;&lt;pages&gt;1660-1666&lt;/pages&gt;&lt;volume&gt;56&lt;/volume&gt;&lt;number&gt;10&lt;/number&gt;&lt;dates&gt;&lt;year&gt;2018&lt;/year&gt;&lt;/dates&gt;&lt;urls&gt;&lt;related-urls&gt;&lt;url&gt;https://doi.org/10.1515/cclm-2017-0277&lt;/url&gt;&lt;/related-urls&gt;&lt;/urls&gt;&lt;electronic-resource-num&gt;doi:10.1515/cclm-2017-0277&lt;/electronic-resource-num&gt;&lt;/record&gt;&lt;/Cite&gt;&lt;/EndNote&gt;</w:instrText>
            </w:r>
            <w:r w:rsidRPr="00C93D8B">
              <w:rPr>
                <w:bCs/>
                <w:sz w:val="24"/>
                <w:lang w:bidi="en-US"/>
              </w:rPr>
              <w:fldChar w:fldCharType="separate"/>
            </w:r>
            <w:r w:rsidR="00430F2C" w:rsidRPr="00C93D8B">
              <w:rPr>
                <w:bCs/>
                <w:noProof/>
                <w:sz w:val="24"/>
                <w:lang w:bidi="en-US"/>
              </w:rPr>
              <w:t>[</w:t>
            </w:r>
            <w:hyperlink w:anchor="_ENREF_29" w:tooltip="Lippi, 2018 #285" w:history="1">
              <w:r w:rsidR="00E51603" w:rsidRPr="00C93D8B">
                <w:rPr>
                  <w:bCs/>
                  <w:noProof/>
                  <w:sz w:val="24"/>
                  <w:lang w:bidi="en-US"/>
                </w:rPr>
                <w:t>29</w:t>
              </w:r>
            </w:hyperlink>
            <w:r w:rsidR="00430F2C" w:rsidRPr="00C93D8B">
              <w:rPr>
                <w:bCs/>
                <w:noProof/>
                <w:sz w:val="24"/>
                <w:lang w:bidi="en-US"/>
              </w:rPr>
              <w:t>]</w:t>
            </w:r>
            <w:r w:rsidRPr="00C93D8B">
              <w:rPr>
                <w:bCs/>
                <w:sz w:val="24"/>
              </w:rPr>
              <w:fldChar w:fldCharType="end"/>
            </w:r>
          </w:p>
        </w:tc>
      </w:tr>
      <w:tr w:rsidR="00C76B2F" w:rsidRPr="00C93D8B" w14:paraId="14274E7A" w14:textId="77777777" w:rsidTr="00C76B2F">
        <w:tc>
          <w:tcPr>
            <w:tcW w:w="2547" w:type="dxa"/>
            <w:shd w:val="clear" w:color="auto" w:fill="auto"/>
          </w:tcPr>
          <w:p w14:paraId="4C0A682B" w14:textId="77777777" w:rsidR="00C76B2F" w:rsidRPr="00616FC4" w:rsidRDefault="00C76B2F" w:rsidP="00C76B2F">
            <w:pPr>
              <w:spacing w:line="360" w:lineRule="auto"/>
              <w:rPr>
                <w:b/>
                <w:sz w:val="24"/>
                <w:lang w:bidi="en-US"/>
              </w:rPr>
            </w:pPr>
            <w:r w:rsidRPr="00616FC4">
              <w:rPr>
                <w:b/>
                <w:sz w:val="24"/>
                <w:lang w:bidi="en-US"/>
              </w:rPr>
              <w:t>Analytical performance</w:t>
            </w:r>
          </w:p>
        </w:tc>
        <w:tc>
          <w:tcPr>
            <w:tcW w:w="5953" w:type="dxa"/>
            <w:shd w:val="clear" w:color="auto" w:fill="auto"/>
          </w:tcPr>
          <w:p w14:paraId="464B0CA4" w14:textId="4203065B" w:rsidR="00C76B2F" w:rsidRPr="00C93D8B" w:rsidRDefault="00C76B2F" w:rsidP="00C76B2F">
            <w:pPr>
              <w:spacing w:line="360" w:lineRule="auto"/>
              <w:rPr>
                <w:bCs/>
                <w:sz w:val="24"/>
                <w:lang w:bidi="en-US"/>
              </w:rPr>
            </w:pPr>
            <w:r w:rsidRPr="00C93D8B">
              <w:rPr>
                <w:bCs/>
                <w:sz w:val="24"/>
                <w:lang w:bidi="en-US"/>
              </w:rPr>
              <w:t xml:space="preserve">The performance of a test in relation to the analytical phase (i.e. the point of sample analysis). It is the ability of a test to correctly detect and measure a </w:t>
            </w:r>
            <w:r w:rsidRPr="00C93D8B">
              <w:rPr>
                <w:bCs/>
                <w:sz w:val="24"/>
                <w:lang w:bidi="en-US"/>
              </w:rPr>
              <w:lastRenderedPageBreak/>
              <w:t>particular analyte (e.g. analytical precision, trueness, analytical sensitivity and specificity,</w:t>
            </w:r>
            <w:r w:rsidR="00211D5E">
              <w:rPr>
                <w:bCs/>
                <w:sz w:val="24"/>
                <w:lang w:bidi="en-US"/>
              </w:rPr>
              <w:t xml:space="preserve"> and</w:t>
            </w:r>
            <w:r w:rsidRPr="00C93D8B">
              <w:rPr>
                <w:bCs/>
                <w:sz w:val="24"/>
                <w:lang w:bidi="en-US"/>
              </w:rPr>
              <w:t xml:space="preserve"> limits of detection)  </w:t>
            </w:r>
          </w:p>
        </w:tc>
        <w:tc>
          <w:tcPr>
            <w:tcW w:w="851" w:type="dxa"/>
            <w:shd w:val="clear" w:color="auto" w:fill="auto"/>
          </w:tcPr>
          <w:p w14:paraId="4830D34F" w14:textId="56FFC2E4" w:rsidR="00C76B2F" w:rsidRPr="00C93D8B" w:rsidRDefault="00C76B2F" w:rsidP="00C76B2F">
            <w:pPr>
              <w:spacing w:line="360" w:lineRule="auto"/>
              <w:rPr>
                <w:bCs/>
                <w:sz w:val="24"/>
                <w:lang w:bidi="en-US"/>
              </w:rPr>
            </w:pPr>
            <w:r w:rsidRPr="00C93D8B">
              <w:rPr>
                <w:bCs/>
                <w:sz w:val="24"/>
                <w:lang w:bidi="en-US"/>
              </w:rPr>
              <w:lastRenderedPageBreak/>
              <w:fldChar w:fldCharType="begin"/>
            </w:r>
            <w:r w:rsidR="00430F2C" w:rsidRPr="00C93D8B">
              <w:rPr>
                <w:bCs/>
                <w:sz w:val="24"/>
                <w:lang w:bidi="en-US"/>
              </w:rPr>
              <w:instrText xml:space="preserve"> ADDIN EN.CITE &lt;EndNote&gt;&lt;Cite&gt;&lt;Author&gt;EUR-Lex.&lt;/Author&gt;&lt;Year&gt;2017&lt;/Year&gt;&lt;RecNum&gt;221&lt;/RecNum&gt;&lt;DisplayText&gt;[30, 31]&lt;/DisplayText&gt;&lt;record&gt;&lt;rec-number&gt;221&lt;/rec-number&gt;&lt;foreign-keys&gt;&lt;key app="EN" db-id="wdtwazszqvrxakeater5ve0rz5xedz0v29xt" timestamp="1636556050"&gt;221&lt;/key&gt;&lt;/foreign-keys&gt;&lt;ref-type name="Report"&gt;27&lt;/ref-type&gt;&lt;contributors&gt;&lt;authors&gt;&lt;author&gt;EUR-Lex.&lt;/author&gt;&lt;/authors&gt;&lt;/contributors&gt;&lt;titles&gt;&lt;title&gt;Regulation (EU) 2017/746 of the European Parliament and of the Council of 5 April 2017 on in vitro diagnostic medical devices and repealing Directive 98/79/EC and Commission Decision 2010/227/EU (Text with EEA relevance)&lt;/title&gt;&lt;/titles&gt;&lt;dates&gt;&lt;year&gt;2017&lt;/year&gt;&lt;/dates&gt;&lt;urls&gt;&lt;related-urls&gt;&lt;url&gt;https://eur-lex.europa.eu/legal-content/EN/TXT/PDF/?uri=CELEX:32017R0746&amp;amp;from=EN&lt;/url&gt;&lt;/related-urls&gt;&lt;/urls&gt;&lt;electronic-resource-num&gt;http://data.europa.eu/eli/reg/2017/746/oj&lt;/electronic-resource-num&gt;&lt;access-date&gt;Feb 2019&lt;/access-date&gt;&lt;/record&gt;&lt;/Cite&gt;&lt;Cite&gt;&lt;Author&gt;US Department of Health and Human Services&lt;/Author&gt;&lt;Year&gt;2018&lt;/Year&gt;&lt;RecNum&gt;222&lt;/RecNum&gt;&lt;record&gt;&lt;rec-number&gt;222&lt;/rec-number&gt;&lt;foreign-keys&gt;&lt;key app="EN" db-id="wdtwazszqvrxakeater5ve0rz5xedz0v29xt" timestamp="1636556050"&gt;222&lt;/key&gt;&lt;/foreign-keys&gt;&lt;ref-type name="Report"&gt;27&lt;/ref-type&gt;&lt;contributors&gt;&lt;authors&gt;&lt;author&gt;US Department of Health and Human Services,&lt;/author&gt;&lt;author&gt;US Food and Drug Administration,&lt;/author&gt;&lt;author&gt;Center for Drug Evaluation and Research,&lt;/author&gt;&lt;author&gt;Center for Veterinary Medicine,.&lt;/author&gt;&lt;/authors&gt;&lt;/contributors&gt;&lt;titles&gt;&lt;title&gt;Bioanalytical method validation: guidance for industry.&lt;/title&gt;&lt;/titles&gt;&lt;dates&gt;&lt;year&gt;2018&lt;/year&gt;&lt;/dates&gt;&lt;urls&gt;&lt;related-urls&gt;&lt;url&gt;https://www.fda.gov/media/70858/download&lt;/url&gt;&lt;/related-urls&gt;&lt;/urls&gt;&lt;electronic-resource-num&gt;https://www.fda.gov/media/70858/download&lt;/electronic-resource-num&gt;&lt;access-date&gt;Feb 2019&lt;/access-date&gt;&lt;/record&gt;&lt;/Cite&gt;&lt;/EndNote&gt;</w:instrText>
            </w:r>
            <w:r w:rsidRPr="00C93D8B">
              <w:rPr>
                <w:bCs/>
                <w:sz w:val="24"/>
                <w:lang w:bidi="en-US"/>
              </w:rPr>
              <w:fldChar w:fldCharType="separate"/>
            </w:r>
            <w:r w:rsidR="00430F2C" w:rsidRPr="00C93D8B">
              <w:rPr>
                <w:bCs/>
                <w:noProof/>
                <w:sz w:val="24"/>
                <w:lang w:bidi="en-US"/>
              </w:rPr>
              <w:t>[</w:t>
            </w:r>
            <w:hyperlink w:anchor="_ENREF_30" w:tooltip="EUR-Lex., 2017 #221" w:history="1">
              <w:r w:rsidR="00E51603" w:rsidRPr="00C93D8B">
                <w:rPr>
                  <w:bCs/>
                  <w:noProof/>
                  <w:sz w:val="24"/>
                  <w:lang w:bidi="en-US"/>
                </w:rPr>
                <w:t>30</w:t>
              </w:r>
            </w:hyperlink>
            <w:r w:rsidR="00430F2C" w:rsidRPr="00C93D8B">
              <w:rPr>
                <w:bCs/>
                <w:noProof/>
                <w:sz w:val="24"/>
                <w:lang w:bidi="en-US"/>
              </w:rPr>
              <w:t xml:space="preserve">, </w:t>
            </w:r>
            <w:hyperlink w:anchor="_ENREF_31" w:tooltip="US Department of Health and Human Services, 2018 #222" w:history="1">
              <w:r w:rsidR="00E51603" w:rsidRPr="00C93D8B">
                <w:rPr>
                  <w:bCs/>
                  <w:noProof/>
                  <w:sz w:val="24"/>
                  <w:lang w:bidi="en-US"/>
                </w:rPr>
                <w:t>31</w:t>
              </w:r>
            </w:hyperlink>
            <w:r w:rsidR="00430F2C" w:rsidRPr="00C93D8B">
              <w:rPr>
                <w:bCs/>
                <w:noProof/>
                <w:sz w:val="24"/>
                <w:lang w:bidi="en-US"/>
              </w:rPr>
              <w:t>]</w:t>
            </w:r>
            <w:r w:rsidRPr="00C93D8B">
              <w:rPr>
                <w:bCs/>
                <w:sz w:val="24"/>
              </w:rPr>
              <w:fldChar w:fldCharType="end"/>
            </w:r>
          </w:p>
        </w:tc>
      </w:tr>
      <w:tr w:rsidR="00C76B2F" w:rsidRPr="00C93D8B" w14:paraId="6CE580B6" w14:textId="77777777" w:rsidTr="00C76B2F">
        <w:tc>
          <w:tcPr>
            <w:tcW w:w="2547" w:type="dxa"/>
            <w:shd w:val="clear" w:color="auto" w:fill="auto"/>
          </w:tcPr>
          <w:p w14:paraId="42FA4A74" w14:textId="77777777" w:rsidR="00C76B2F" w:rsidRPr="00616FC4" w:rsidRDefault="00C76B2F" w:rsidP="00C76B2F">
            <w:pPr>
              <w:spacing w:line="360" w:lineRule="auto"/>
              <w:rPr>
                <w:b/>
                <w:sz w:val="24"/>
                <w:lang w:bidi="en-US"/>
              </w:rPr>
            </w:pPr>
            <w:r w:rsidRPr="00616FC4">
              <w:rPr>
                <w:b/>
                <w:sz w:val="24"/>
                <w:lang w:bidi="en-US"/>
              </w:rPr>
              <w:t>Clinical validity</w:t>
            </w:r>
          </w:p>
        </w:tc>
        <w:tc>
          <w:tcPr>
            <w:tcW w:w="5953" w:type="dxa"/>
            <w:shd w:val="clear" w:color="auto" w:fill="auto"/>
          </w:tcPr>
          <w:p w14:paraId="17071D75" w14:textId="77777777" w:rsidR="00C76B2F" w:rsidRPr="00C93D8B" w:rsidRDefault="00C76B2F" w:rsidP="00C76B2F">
            <w:pPr>
              <w:spacing w:line="360" w:lineRule="auto"/>
              <w:rPr>
                <w:bCs/>
                <w:sz w:val="24"/>
                <w:lang w:bidi="en-US"/>
              </w:rPr>
            </w:pPr>
            <w:r w:rsidRPr="00C93D8B">
              <w:rPr>
                <w:bCs/>
                <w:sz w:val="24"/>
                <w:lang w:bidi="en-US"/>
              </w:rPr>
              <w:t>Ability of a device to yield results that are correlated with a particular clinical condition or a physiological or pathological process or state</w:t>
            </w:r>
          </w:p>
        </w:tc>
        <w:tc>
          <w:tcPr>
            <w:tcW w:w="851" w:type="dxa"/>
            <w:shd w:val="clear" w:color="auto" w:fill="auto"/>
          </w:tcPr>
          <w:p w14:paraId="0701D8C4" w14:textId="06FCEA70" w:rsidR="00C76B2F" w:rsidRPr="00C93D8B" w:rsidRDefault="00304726" w:rsidP="00C76B2F">
            <w:pPr>
              <w:spacing w:line="360" w:lineRule="auto"/>
              <w:rPr>
                <w:bCs/>
                <w:sz w:val="24"/>
                <w:lang w:bidi="en-US"/>
              </w:rPr>
            </w:pPr>
            <w:r w:rsidRPr="00C93D8B">
              <w:rPr>
                <w:bCs/>
                <w:sz w:val="24"/>
                <w:lang w:bidi="en-US"/>
              </w:rPr>
              <w:fldChar w:fldCharType="begin"/>
            </w:r>
            <w:r w:rsidR="00430F2C" w:rsidRPr="00C93D8B">
              <w:rPr>
                <w:bCs/>
                <w:sz w:val="24"/>
                <w:lang w:bidi="en-US"/>
              </w:rPr>
              <w:instrText xml:space="preserve"> ADDIN EN.CITE &lt;EndNote&gt;&lt;Cite&gt;&lt;Author&gt;EUR-Lex.&lt;/Author&gt;&lt;Year&gt;2017&lt;/Year&gt;&lt;RecNum&gt;221&lt;/RecNum&gt;&lt;DisplayText&gt;[30]&lt;/DisplayText&gt;&lt;record&gt;&lt;rec-number&gt;221&lt;/rec-number&gt;&lt;foreign-keys&gt;&lt;key app="EN" db-id="wdtwazszqvrxakeater5ve0rz5xedz0v29xt" timestamp="1636556050"&gt;221&lt;/key&gt;&lt;/foreign-keys&gt;&lt;ref-type name="Report"&gt;27&lt;/ref-type&gt;&lt;contributors&gt;&lt;authors&gt;&lt;author&gt;EUR-Lex.&lt;/author&gt;&lt;/authors&gt;&lt;/contributors&gt;&lt;titles&gt;&lt;title&gt;Regulation (EU) 2017/746 of the European Parliament and of the Council of 5 April 2017 on in vitro diagnostic medical devices and repealing Directive 98/79/EC and Commission Decision 2010/227/EU (Text with EEA relevance)&lt;/title&gt;&lt;/titles&gt;&lt;dates&gt;&lt;year&gt;2017&lt;/year&gt;&lt;/dates&gt;&lt;urls&gt;&lt;related-urls&gt;&lt;url&gt;https://eur-lex.europa.eu/legal-content/EN/TXT/PDF/?uri=CELEX:32017R0746&amp;amp;from=EN&lt;/url&gt;&lt;/related-urls&gt;&lt;/urls&gt;&lt;electronic-resource-num&gt;http://data.europa.eu/eli/reg/2017/746/oj&lt;/electronic-resource-num&gt;&lt;access-date&gt;Feb 2019&lt;/access-date&gt;&lt;/record&gt;&lt;/Cite&gt;&lt;/EndNote&gt;</w:instrText>
            </w:r>
            <w:r w:rsidRPr="00C93D8B">
              <w:rPr>
                <w:bCs/>
                <w:sz w:val="24"/>
                <w:lang w:bidi="en-US"/>
              </w:rPr>
              <w:fldChar w:fldCharType="separate"/>
            </w:r>
            <w:r w:rsidR="00430F2C" w:rsidRPr="00C93D8B">
              <w:rPr>
                <w:bCs/>
                <w:noProof/>
                <w:sz w:val="24"/>
                <w:lang w:bidi="en-US"/>
              </w:rPr>
              <w:t>[</w:t>
            </w:r>
            <w:hyperlink w:anchor="_ENREF_30" w:tooltip="EUR-Lex., 2017 #221" w:history="1">
              <w:r w:rsidR="00E51603" w:rsidRPr="00C93D8B">
                <w:rPr>
                  <w:bCs/>
                  <w:noProof/>
                  <w:sz w:val="24"/>
                  <w:lang w:bidi="en-US"/>
                </w:rPr>
                <w:t>30</w:t>
              </w:r>
            </w:hyperlink>
            <w:r w:rsidR="00430F2C" w:rsidRPr="00C93D8B">
              <w:rPr>
                <w:bCs/>
                <w:noProof/>
                <w:sz w:val="24"/>
                <w:lang w:bidi="en-US"/>
              </w:rPr>
              <w:t>]</w:t>
            </w:r>
            <w:r w:rsidRPr="00C93D8B">
              <w:rPr>
                <w:bCs/>
                <w:sz w:val="24"/>
              </w:rPr>
              <w:fldChar w:fldCharType="end"/>
            </w:r>
          </w:p>
        </w:tc>
      </w:tr>
      <w:tr w:rsidR="00C76B2F" w:rsidRPr="00C93D8B" w14:paraId="5BFD0E91" w14:textId="77777777" w:rsidTr="00C76B2F">
        <w:tc>
          <w:tcPr>
            <w:tcW w:w="2547" w:type="dxa"/>
            <w:shd w:val="clear" w:color="auto" w:fill="auto"/>
          </w:tcPr>
          <w:p w14:paraId="3B87B815" w14:textId="77777777" w:rsidR="00C76B2F" w:rsidRPr="00616FC4" w:rsidRDefault="00C76B2F" w:rsidP="00C76B2F">
            <w:pPr>
              <w:spacing w:line="360" w:lineRule="auto"/>
              <w:rPr>
                <w:b/>
                <w:sz w:val="24"/>
                <w:lang w:bidi="en-US"/>
              </w:rPr>
            </w:pPr>
            <w:r w:rsidRPr="00616FC4">
              <w:rPr>
                <w:b/>
                <w:sz w:val="24"/>
                <w:lang w:bidi="en-US"/>
              </w:rPr>
              <w:t>Clinical utility</w:t>
            </w:r>
          </w:p>
        </w:tc>
        <w:tc>
          <w:tcPr>
            <w:tcW w:w="5953" w:type="dxa"/>
            <w:shd w:val="clear" w:color="auto" w:fill="auto"/>
          </w:tcPr>
          <w:p w14:paraId="60ADE21B" w14:textId="77777777" w:rsidR="00C76B2F" w:rsidRPr="00C93D8B" w:rsidRDefault="00C76B2F" w:rsidP="00C76B2F">
            <w:pPr>
              <w:spacing w:line="360" w:lineRule="auto"/>
              <w:rPr>
                <w:bCs/>
                <w:sz w:val="24"/>
                <w:lang w:bidi="en-US"/>
              </w:rPr>
            </w:pPr>
            <w:r w:rsidRPr="00C93D8B">
              <w:rPr>
                <w:bCs/>
                <w:sz w:val="24"/>
                <w:lang w:bidi="en-US"/>
              </w:rPr>
              <w:t>Ability of a test to affect relevant health-related outcomes for patients (e.g. improvement in quality of life, longer lifespan)</w:t>
            </w:r>
          </w:p>
        </w:tc>
        <w:tc>
          <w:tcPr>
            <w:tcW w:w="851" w:type="dxa"/>
            <w:shd w:val="clear" w:color="auto" w:fill="auto"/>
          </w:tcPr>
          <w:p w14:paraId="09C815E8" w14:textId="4BA9434E" w:rsidR="00C76B2F" w:rsidRPr="00C93D8B" w:rsidRDefault="00304726" w:rsidP="00C76B2F">
            <w:pPr>
              <w:spacing w:line="360" w:lineRule="auto"/>
              <w:rPr>
                <w:bCs/>
                <w:sz w:val="24"/>
                <w:lang w:bidi="en-US"/>
              </w:rPr>
            </w:pPr>
            <w:r w:rsidRPr="00C93D8B">
              <w:rPr>
                <w:bCs/>
                <w:sz w:val="24"/>
                <w:lang w:bidi="en-US"/>
              </w:rPr>
              <w:fldChar w:fldCharType="begin"/>
            </w:r>
            <w:r w:rsidR="00430F2C" w:rsidRPr="00C93D8B">
              <w:rPr>
                <w:bCs/>
                <w:sz w:val="24"/>
                <w:lang w:bidi="en-US"/>
              </w:rPr>
              <w:instrText xml:space="preserve"> ADDIN EN.CITE &lt;EndNote&gt;&lt;Cite&gt;&lt;Author&gt;Bossuyt&lt;/Author&gt;&lt;Year&gt;2012&lt;/Year&gt;&lt;RecNum&gt;223&lt;/RecNum&gt;&lt;DisplayText&gt;[32]&lt;/DisplayText&gt;&lt;record&gt;&lt;rec-number&gt;223&lt;/rec-number&gt;&lt;foreign-keys&gt;&lt;key app="EN" db-id="wdtwazszqvrxakeater5ve0rz5xedz0v29xt" timestamp="1636556050"&gt;223&lt;/key&gt;&lt;/foreign-keys&gt;&lt;ref-type name="Electronic Article"&gt;43&lt;/ref-type&gt;&lt;contributors&gt;&lt;authors&gt;&lt;author&gt;Bossuyt, PM&lt;/author&gt;&lt;author&gt;Reitsma, JB&lt;/author&gt;&lt;author&gt;Linnet, K&lt;/author&gt;&lt;author&gt;Moons, KG.&lt;/author&gt;&lt;/authors&gt;&lt;translated-authors&gt;&lt;author&gt;Clin, Chem&lt;/author&gt;&lt;/translated-authors&gt;&lt;/contributors&gt;&lt;auth-address&gt;Department of Clinical Epidemiology, Biostatistics and Bioinformatics, Academic Medical Center, University of Amsterdam, Amsterdam, The Netherlands. p.m.bossuyt@amc.uva.nl FAU - Reitsma, Johannes B&lt;/auth-address&gt;&lt;titles&gt;&lt;title&gt;Beyond diagnostic accuracy: the clinical utility of diagnostic tests.&lt;/title&gt;&lt;secondary-title&gt;Clin Chem&lt;/secondary-title&gt;&lt;/titles&gt;&lt;periodical&gt;&lt;full-title&gt;Clin Chem&lt;/full-title&gt;&lt;/periodical&gt;&lt;pages&gt;1636-1643&lt;/pages&gt;&lt;volume&gt;58&lt;/volume&gt;&lt;number&gt;12&lt;/number&gt;&lt;dates&gt;&lt;year&gt;2012&lt;/year&gt;&lt;/dates&gt;&lt;urls&gt;&lt;/urls&gt;&lt;electronic-resource-num&gt;doi:10.1373/clinchem.2012.182576 &lt;/electronic-resource-num&gt;&lt;remote-database-provider&gt;2012 Dec&lt;/remote-database-provider&gt;&lt;research-notes&gt;0 (Biomarkers)&lt;/research-notes&gt;&lt;language&gt;eng&lt;/language&gt;&lt;/record&gt;&lt;/Cite&gt;&lt;/EndNote&gt;</w:instrText>
            </w:r>
            <w:r w:rsidRPr="00C93D8B">
              <w:rPr>
                <w:bCs/>
                <w:sz w:val="24"/>
                <w:lang w:bidi="en-US"/>
              </w:rPr>
              <w:fldChar w:fldCharType="separate"/>
            </w:r>
            <w:r w:rsidR="00430F2C" w:rsidRPr="00C93D8B">
              <w:rPr>
                <w:bCs/>
                <w:noProof/>
                <w:sz w:val="24"/>
                <w:lang w:bidi="en-US"/>
              </w:rPr>
              <w:t>[</w:t>
            </w:r>
            <w:hyperlink w:anchor="_ENREF_32" w:tooltip="Bossuyt, 2012 #223" w:history="1">
              <w:r w:rsidR="00E51603" w:rsidRPr="00C93D8B">
                <w:rPr>
                  <w:bCs/>
                  <w:noProof/>
                  <w:sz w:val="24"/>
                  <w:lang w:bidi="en-US"/>
                </w:rPr>
                <w:t>32</w:t>
              </w:r>
            </w:hyperlink>
            <w:r w:rsidR="00430F2C" w:rsidRPr="00C93D8B">
              <w:rPr>
                <w:bCs/>
                <w:noProof/>
                <w:sz w:val="24"/>
                <w:lang w:bidi="en-US"/>
              </w:rPr>
              <w:t>]</w:t>
            </w:r>
            <w:r w:rsidRPr="00C93D8B">
              <w:rPr>
                <w:bCs/>
                <w:sz w:val="24"/>
              </w:rPr>
              <w:fldChar w:fldCharType="end"/>
            </w:r>
          </w:p>
        </w:tc>
      </w:tr>
      <w:tr w:rsidR="00C76B2F" w:rsidRPr="00C93D8B" w14:paraId="32B928E6" w14:textId="77777777" w:rsidTr="00C76B2F">
        <w:tc>
          <w:tcPr>
            <w:tcW w:w="2547" w:type="dxa"/>
            <w:shd w:val="clear" w:color="auto" w:fill="auto"/>
          </w:tcPr>
          <w:p w14:paraId="1624ADBD" w14:textId="77777777" w:rsidR="00C76B2F" w:rsidRPr="00616FC4" w:rsidRDefault="00C76B2F" w:rsidP="00C76B2F">
            <w:pPr>
              <w:spacing w:line="360" w:lineRule="auto"/>
              <w:rPr>
                <w:b/>
                <w:sz w:val="24"/>
                <w:lang w:bidi="en-US"/>
              </w:rPr>
            </w:pPr>
            <w:r w:rsidRPr="00616FC4">
              <w:rPr>
                <w:b/>
                <w:sz w:val="24"/>
                <w:lang w:bidi="en-US"/>
              </w:rPr>
              <w:t xml:space="preserve">Post-analytical factors </w:t>
            </w:r>
          </w:p>
        </w:tc>
        <w:tc>
          <w:tcPr>
            <w:tcW w:w="5953" w:type="dxa"/>
            <w:shd w:val="clear" w:color="auto" w:fill="auto"/>
          </w:tcPr>
          <w:p w14:paraId="1829F611" w14:textId="77777777" w:rsidR="00C76B2F" w:rsidRPr="00C93D8B" w:rsidRDefault="00C76B2F" w:rsidP="00C76B2F">
            <w:pPr>
              <w:spacing w:line="360" w:lineRule="auto"/>
              <w:rPr>
                <w:bCs/>
                <w:sz w:val="24"/>
                <w:lang w:bidi="en-US"/>
              </w:rPr>
            </w:pPr>
            <w:r w:rsidRPr="00C93D8B">
              <w:rPr>
                <w:bCs/>
                <w:sz w:val="24"/>
                <w:lang w:bidi="en-US"/>
              </w:rPr>
              <w:t xml:space="preserve">Factors related to the correct interpretation and reporting of test results </w:t>
            </w:r>
          </w:p>
        </w:tc>
        <w:tc>
          <w:tcPr>
            <w:tcW w:w="851" w:type="dxa"/>
            <w:shd w:val="clear" w:color="auto" w:fill="auto"/>
          </w:tcPr>
          <w:p w14:paraId="1CD1ABD1" w14:textId="17168441" w:rsidR="00C76B2F" w:rsidRPr="00C93D8B" w:rsidRDefault="00C76B2F" w:rsidP="00C76B2F">
            <w:pPr>
              <w:spacing w:line="360" w:lineRule="auto"/>
              <w:rPr>
                <w:bCs/>
                <w:sz w:val="24"/>
                <w:lang w:bidi="en-US"/>
              </w:rPr>
            </w:pPr>
            <w:r w:rsidRPr="00C93D8B">
              <w:rPr>
                <w:bCs/>
                <w:sz w:val="24"/>
                <w:lang w:bidi="en-US"/>
              </w:rPr>
              <w:fldChar w:fldCharType="begin"/>
            </w:r>
            <w:r w:rsidR="00430F2C" w:rsidRPr="00C93D8B">
              <w:rPr>
                <w:bCs/>
                <w:sz w:val="24"/>
                <w:lang w:bidi="en-US"/>
              </w:rPr>
              <w:instrText xml:space="preserve"> ADDIN EN.CITE &lt;EndNote&gt;&lt;Cite&gt;&lt;Author&gt;Sikaris&lt;/Author&gt;&lt;Year&gt;2015&lt;/Year&gt;&lt;RecNum&gt;287&lt;/RecNum&gt;&lt;DisplayText&gt;[33, 34]&lt;/DisplayText&gt;&lt;record&gt;&lt;rec-number&gt;287&lt;/rec-number&gt;&lt;foreign-keys&gt;&lt;key app="EN" db-id="wdtwazszqvrxakeater5ve0rz5xedz0v29xt" timestamp="1639042949"&gt;287&lt;/key&gt;&lt;/foreign-keys&gt;&lt;ref-type name="Journal Article"&gt;17&lt;/ref-type&gt;&lt;contributors&gt;&lt;authors&gt;&lt;author&gt;Sikaris, Kenneth&lt;/author&gt;&lt;/authors&gt;&lt;/contributors&gt;&lt;titles&gt;&lt;title&gt;Performance criteria of the post-analytical phase&lt;/title&gt;&lt;secondary-title&gt;Clinical Chemistry and Laboratory Medicine (CCLM)&lt;/secondary-title&gt;&lt;/titles&gt;&lt;periodical&gt;&lt;full-title&gt;Clinical Chemistry and Laboratory Medicine (CCLM)&lt;/full-title&gt;&lt;/periodical&gt;&lt;pages&gt;949-958&lt;/pages&gt;&lt;volume&gt;53&lt;/volume&gt;&lt;number&gt;6&lt;/number&gt;&lt;dates&gt;&lt;year&gt;2015&lt;/year&gt;&lt;/dates&gt;&lt;urls&gt;&lt;related-urls&gt;&lt;url&gt;https://doi.org/10.1515/cclm-2015-0016&lt;/url&gt;&lt;/related-urls&gt;&lt;/urls&gt;&lt;electronic-resource-num&gt;doi:10.1515/cclm-2015-0016&lt;/electronic-resource-num&gt;&lt;/record&gt;&lt;/Cite&gt;&lt;Cite&gt;&lt;Author&gt;Association for the Advancement of Medical Instrumentation&lt;/Author&gt;&lt;Year&gt;2013&lt;/Year&gt;&lt;RecNum&gt;224&lt;/RecNum&gt;&lt;record&gt;&lt;rec-number&gt;224&lt;/rec-number&gt;&lt;foreign-keys&gt;&lt;key app="EN" db-id="wdtwazszqvrxakeater5ve0rz5xedz0v29xt" timestamp="1636556050"&gt;224&lt;/key&gt;&lt;/foreign-keys&gt;&lt;ref-type name="Report"&gt;27&lt;/ref-type&gt;&lt;contributors&gt;&lt;authors&gt;&lt;author&gt;Association for the Advancement of Medical Instrumentation,. &lt;/author&gt;&lt;/authors&gt;&lt;/contributors&gt;&lt;titles&gt;&lt;title&gt;Human factors engineering- Design of medical devices&lt;/title&gt;&lt;/titles&gt;&lt;dates&gt;&lt;year&gt;2013&lt;/year&gt;&lt;/dates&gt;&lt;pub-location&gt;Association for the Advancement of Medical Instrumentation&lt;/pub-location&gt;&lt;urls&gt;&lt;related-urls&gt;&lt;url&gt;https://my.aami.org/aamiresources/previewfiles/he75_1311_preview.pdf&lt;/url&gt;&lt;/related-urls&gt;&lt;/urls&gt;&lt;access-date&gt;Feb 2019&lt;/access-date&gt;&lt;/record&gt;&lt;/Cite&gt;&lt;/EndNote&gt;</w:instrText>
            </w:r>
            <w:r w:rsidRPr="00C93D8B">
              <w:rPr>
                <w:bCs/>
                <w:sz w:val="24"/>
                <w:lang w:bidi="en-US"/>
              </w:rPr>
              <w:fldChar w:fldCharType="separate"/>
            </w:r>
            <w:r w:rsidR="00430F2C" w:rsidRPr="00C93D8B">
              <w:rPr>
                <w:bCs/>
                <w:noProof/>
                <w:sz w:val="24"/>
                <w:lang w:bidi="en-US"/>
              </w:rPr>
              <w:t>[</w:t>
            </w:r>
            <w:hyperlink w:anchor="_ENREF_33" w:tooltip="Sikaris, 2015 #287" w:history="1">
              <w:r w:rsidR="00E51603" w:rsidRPr="00C93D8B">
                <w:rPr>
                  <w:bCs/>
                  <w:noProof/>
                  <w:sz w:val="24"/>
                  <w:lang w:bidi="en-US"/>
                </w:rPr>
                <w:t>33</w:t>
              </w:r>
            </w:hyperlink>
            <w:r w:rsidR="00430F2C" w:rsidRPr="00C93D8B">
              <w:rPr>
                <w:bCs/>
                <w:noProof/>
                <w:sz w:val="24"/>
                <w:lang w:bidi="en-US"/>
              </w:rPr>
              <w:t xml:space="preserve">, </w:t>
            </w:r>
            <w:hyperlink w:anchor="_ENREF_34" w:tooltip="Association for the Advancement of Medical Instrumentation, 2013 #224" w:history="1">
              <w:r w:rsidR="00E51603" w:rsidRPr="00C93D8B">
                <w:rPr>
                  <w:bCs/>
                  <w:noProof/>
                  <w:sz w:val="24"/>
                  <w:lang w:bidi="en-US"/>
                </w:rPr>
                <w:t>34</w:t>
              </w:r>
            </w:hyperlink>
            <w:r w:rsidR="00430F2C" w:rsidRPr="00C93D8B">
              <w:rPr>
                <w:bCs/>
                <w:noProof/>
                <w:sz w:val="24"/>
                <w:lang w:bidi="en-US"/>
              </w:rPr>
              <w:t>]</w:t>
            </w:r>
            <w:r w:rsidRPr="00C93D8B">
              <w:rPr>
                <w:bCs/>
                <w:sz w:val="24"/>
              </w:rPr>
              <w:fldChar w:fldCharType="end"/>
            </w:r>
          </w:p>
        </w:tc>
      </w:tr>
      <w:bookmarkEnd w:id="3"/>
    </w:tbl>
    <w:p w14:paraId="5F5DA9AF" w14:textId="77777777" w:rsidR="00C76B2F" w:rsidRPr="00C93D8B" w:rsidRDefault="00C76B2F">
      <w:pPr>
        <w:rPr>
          <w:b/>
          <w:sz w:val="24"/>
        </w:rPr>
      </w:pPr>
    </w:p>
    <w:p w14:paraId="3952EBCC" w14:textId="4161C8B5" w:rsidR="00C12E4F" w:rsidRPr="00C93D8B" w:rsidRDefault="00C12E4F">
      <w:pPr>
        <w:rPr>
          <w:b/>
          <w:sz w:val="24"/>
        </w:rPr>
      </w:pPr>
      <w:r w:rsidRPr="00C93D8B">
        <w:rPr>
          <w:b/>
          <w:sz w:val="24"/>
        </w:rPr>
        <w:br w:type="page"/>
      </w:r>
    </w:p>
    <w:p w14:paraId="6AF8EAD8" w14:textId="2E8BDAFC" w:rsidR="00DC3CB8" w:rsidRPr="00C93D8B" w:rsidRDefault="00C12E4F" w:rsidP="00C12E4F">
      <w:pPr>
        <w:pStyle w:val="Heading1"/>
        <w:spacing w:line="360" w:lineRule="auto"/>
        <w:jc w:val="both"/>
        <w:rPr>
          <w:rFonts w:cs="Times New Roman"/>
          <w:sz w:val="24"/>
          <w:szCs w:val="24"/>
        </w:rPr>
      </w:pPr>
      <w:r w:rsidRPr="00C93D8B">
        <w:rPr>
          <w:rFonts w:cs="Times New Roman"/>
          <w:sz w:val="24"/>
          <w:szCs w:val="24"/>
        </w:rPr>
        <w:lastRenderedPageBreak/>
        <w:t>Results</w:t>
      </w:r>
    </w:p>
    <w:p w14:paraId="60A58899" w14:textId="72683F5E" w:rsidR="000F4FFB" w:rsidRPr="00C93D8B" w:rsidRDefault="000F4FFB" w:rsidP="000F4FFB">
      <w:pPr>
        <w:spacing w:line="360" w:lineRule="auto"/>
        <w:jc w:val="both"/>
        <w:rPr>
          <w:sz w:val="24"/>
        </w:rPr>
      </w:pPr>
      <w:r w:rsidRPr="00C93D8B">
        <w:rPr>
          <w:sz w:val="24"/>
        </w:rPr>
        <w:t>A detailed overview of the survey results is provided in</w:t>
      </w:r>
      <w:r w:rsidR="00550D12">
        <w:rPr>
          <w:sz w:val="24"/>
        </w:rPr>
        <w:t xml:space="preserve"> </w:t>
      </w:r>
      <w:r w:rsidR="00550D12" w:rsidRPr="00550D12">
        <w:rPr>
          <w:b/>
          <w:bCs/>
          <w:sz w:val="24"/>
        </w:rPr>
        <w:fldChar w:fldCharType="begin"/>
      </w:r>
      <w:r w:rsidR="00550D12" w:rsidRPr="00550D12">
        <w:rPr>
          <w:b/>
          <w:bCs/>
          <w:sz w:val="24"/>
        </w:rPr>
        <w:instrText xml:space="preserve"> REF _Ref114559642 \h  \* MERGEFORMAT </w:instrText>
      </w:r>
      <w:r w:rsidR="00550D12" w:rsidRPr="00550D12">
        <w:rPr>
          <w:b/>
          <w:bCs/>
          <w:sz w:val="24"/>
        </w:rPr>
      </w:r>
      <w:r w:rsidR="00550D12" w:rsidRPr="00550D12">
        <w:rPr>
          <w:b/>
          <w:bCs/>
          <w:sz w:val="24"/>
        </w:rPr>
        <w:fldChar w:fldCharType="separate"/>
      </w:r>
      <w:r w:rsidR="00550D12" w:rsidRPr="00550D12">
        <w:rPr>
          <w:b/>
          <w:bCs/>
          <w:sz w:val="24"/>
        </w:rPr>
        <w:t>Appendix B</w:t>
      </w:r>
      <w:r w:rsidR="00550D12" w:rsidRPr="00550D12">
        <w:rPr>
          <w:b/>
          <w:bCs/>
          <w:sz w:val="24"/>
        </w:rPr>
        <w:fldChar w:fldCharType="end"/>
      </w:r>
      <w:r w:rsidRPr="00C93D8B">
        <w:rPr>
          <w:sz w:val="24"/>
        </w:rPr>
        <w:t xml:space="preserve">. Key findings are summarised herein. Note that, as certain survey sections entailed conditional branching, the number of participants answering each question may vary. </w:t>
      </w:r>
    </w:p>
    <w:p w14:paraId="2796D63C" w14:textId="77777777" w:rsidR="000F4FFB" w:rsidRPr="00C93D8B" w:rsidRDefault="000F4FFB" w:rsidP="00C12E4F">
      <w:pPr>
        <w:spacing w:line="360" w:lineRule="auto"/>
        <w:jc w:val="both"/>
        <w:rPr>
          <w:sz w:val="24"/>
        </w:rPr>
      </w:pPr>
    </w:p>
    <w:p w14:paraId="5189929D" w14:textId="77777777" w:rsidR="00C12E4F" w:rsidRPr="00C93D8B" w:rsidRDefault="00C12E4F" w:rsidP="00B531F7">
      <w:pPr>
        <w:pStyle w:val="Heading2"/>
        <w:spacing w:line="360" w:lineRule="auto"/>
        <w:jc w:val="both"/>
        <w:rPr>
          <w:rFonts w:cs="Times New Roman"/>
          <w:szCs w:val="24"/>
        </w:rPr>
      </w:pPr>
      <w:r w:rsidRPr="00C93D8B">
        <w:rPr>
          <w:rFonts w:cs="Times New Roman"/>
          <w:bCs/>
          <w:szCs w:val="24"/>
        </w:rPr>
        <w:t>Participants</w:t>
      </w:r>
    </w:p>
    <w:p w14:paraId="16F66121" w14:textId="67F1C733" w:rsidR="00C919F1" w:rsidRDefault="004776DC" w:rsidP="004776DC">
      <w:pPr>
        <w:spacing w:line="360" w:lineRule="auto"/>
        <w:jc w:val="both"/>
        <w:rPr>
          <w:sz w:val="24"/>
          <w:lang w:bidi="en-US"/>
        </w:rPr>
      </w:pPr>
      <w:r w:rsidRPr="00C93D8B">
        <w:rPr>
          <w:sz w:val="24"/>
          <w:lang w:bidi="en-US"/>
        </w:rPr>
        <w:t>The online survey was disseminated from 21</w:t>
      </w:r>
      <w:r w:rsidRPr="00C93D8B">
        <w:rPr>
          <w:sz w:val="24"/>
          <w:vertAlign w:val="superscript"/>
          <w:lang w:bidi="en-US"/>
        </w:rPr>
        <w:t>st</w:t>
      </w:r>
      <w:r w:rsidRPr="00C93D8B">
        <w:rPr>
          <w:sz w:val="24"/>
          <w:lang w:bidi="en-US"/>
        </w:rPr>
        <w:t xml:space="preserve"> June 2020 until 1</w:t>
      </w:r>
      <w:r w:rsidRPr="00C93D8B">
        <w:rPr>
          <w:sz w:val="24"/>
          <w:vertAlign w:val="superscript"/>
          <w:lang w:bidi="en-US"/>
        </w:rPr>
        <w:t>st</w:t>
      </w:r>
      <w:r w:rsidRPr="00C93D8B">
        <w:rPr>
          <w:sz w:val="24"/>
          <w:lang w:bidi="en-US"/>
        </w:rPr>
        <w:t xml:space="preserve"> June 2021 receiving a total of 48 responses. </w:t>
      </w:r>
      <w:r w:rsidR="004A3C3F" w:rsidRPr="004A3C3F">
        <w:rPr>
          <w:b/>
          <w:bCs/>
          <w:sz w:val="24"/>
          <w:lang w:bidi="en-US"/>
        </w:rPr>
        <w:fldChar w:fldCharType="begin"/>
      </w:r>
      <w:r w:rsidR="004A3C3F" w:rsidRPr="004A3C3F">
        <w:rPr>
          <w:b/>
          <w:bCs/>
          <w:sz w:val="24"/>
          <w:lang w:bidi="en-US"/>
        </w:rPr>
        <w:instrText xml:space="preserve"> REF _Ref114219504 \h </w:instrText>
      </w:r>
      <w:r w:rsidR="004A3C3F">
        <w:rPr>
          <w:b/>
          <w:bCs/>
          <w:sz w:val="24"/>
          <w:lang w:bidi="en-US"/>
        </w:rPr>
        <w:instrText xml:space="preserve"> \* MERGEFORMAT </w:instrText>
      </w:r>
      <w:r w:rsidR="004A3C3F" w:rsidRPr="004A3C3F">
        <w:rPr>
          <w:b/>
          <w:bCs/>
          <w:sz w:val="24"/>
          <w:lang w:bidi="en-US"/>
        </w:rPr>
      </w:r>
      <w:r w:rsidR="004A3C3F" w:rsidRPr="004A3C3F">
        <w:rPr>
          <w:b/>
          <w:bCs/>
          <w:sz w:val="24"/>
          <w:lang w:bidi="en-US"/>
        </w:rPr>
        <w:fldChar w:fldCharType="separate"/>
      </w:r>
      <w:r w:rsidR="004A3C3F" w:rsidRPr="004A3C3F">
        <w:rPr>
          <w:b/>
          <w:bCs/>
          <w:sz w:val="24"/>
        </w:rPr>
        <w:t xml:space="preserve">Table </w:t>
      </w:r>
      <w:r w:rsidR="004A3C3F" w:rsidRPr="004A3C3F">
        <w:rPr>
          <w:b/>
          <w:bCs/>
          <w:noProof/>
          <w:sz w:val="24"/>
        </w:rPr>
        <w:t>3</w:t>
      </w:r>
      <w:r w:rsidR="004A3C3F" w:rsidRPr="004A3C3F">
        <w:rPr>
          <w:b/>
          <w:bCs/>
          <w:sz w:val="24"/>
          <w:lang w:bidi="en-US"/>
        </w:rPr>
        <w:fldChar w:fldCharType="end"/>
      </w:r>
      <w:r w:rsidR="004A3C3F">
        <w:rPr>
          <w:sz w:val="24"/>
          <w:lang w:bidi="en-US"/>
        </w:rPr>
        <w:t xml:space="preserve"> </w:t>
      </w:r>
      <w:r w:rsidRPr="00C93D8B">
        <w:rPr>
          <w:sz w:val="24"/>
          <w:lang w:bidi="en-US"/>
        </w:rPr>
        <w:t>summarises the survey participants. Most of the respondents were infection control nurses (44%, n = 21), followed by consultants (19%, n=9), and healthcare scientists (16%, n=8). The most common clinical setting was the hospital (79%, n=38), with most respondents working in England (88%, n=42). Few respondents reported that they worked in local health authorities (6.3%, n=3) or Public Health – Health Protection (4.2%, n=2).</w:t>
      </w:r>
    </w:p>
    <w:p w14:paraId="0B92068B" w14:textId="77777777" w:rsidR="00C919F1" w:rsidRDefault="00C919F1">
      <w:pPr>
        <w:rPr>
          <w:sz w:val="24"/>
          <w:lang w:bidi="en-US"/>
        </w:rPr>
      </w:pPr>
      <w:r>
        <w:rPr>
          <w:sz w:val="24"/>
          <w:lang w:bidi="en-US"/>
        </w:rPr>
        <w:br w:type="page"/>
      </w:r>
    </w:p>
    <w:p w14:paraId="285EE454" w14:textId="70E14BE0" w:rsidR="00616FC4" w:rsidRPr="004A3C3F" w:rsidRDefault="00616FC4" w:rsidP="00616FC4">
      <w:pPr>
        <w:pStyle w:val="Caption"/>
        <w:keepNext/>
        <w:rPr>
          <w:rFonts w:ascii="Times New Roman" w:hAnsi="Times New Roman" w:cs="Times New Roman"/>
          <w:sz w:val="24"/>
          <w:szCs w:val="24"/>
        </w:rPr>
      </w:pPr>
      <w:bookmarkStart w:id="4" w:name="_Ref114219504"/>
      <w:r w:rsidRPr="004A3C3F">
        <w:rPr>
          <w:rFonts w:ascii="Times New Roman" w:hAnsi="Times New Roman" w:cs="Times New Roman"/>
          <w:sz w:val="24"/>
          <w:szCs w:val="24"/>
        </w:rPr>
        <w:lastRenderedPageBreak/>
        <w:t xml:space="preserve">Table </w:t>
      </w:r>
      <w:r w:rsidRPr="004A3C3F">
        <w:rPr>
          <w:rFonts w:ascii="Times New Roman" w:hAnsi="Times New Roman" w:cs="Times New Roman"/>
          <w:sz w:val="24"/>
          <w:szCs w:val="24"/>
        </w:rPr>
        <w:fldChar w:fldCharType="begin"/>
      </w:r>
      <w:r w:rsidRPr="004A3C3F">
        <w:rPr>
          <w:rFonts w:ascii="Times New Roman" w:hAnsi="Times New Roman" w:cs="Times New Roman"/>
          <w:sz w:val="24"/>
          <w:szCs w:val="24"/>
        </w:rPr>
        <w:instrText xml:space="preserve"> SEQ Table \* ARABIC </w:instrText>
      </w:r>
      <w:r w:rsidRPr="004A3C3F">
        <w:rPr>
          <w:rFonts w:ascii="Times New Roman" w:hAnsi="Times New Roman" w:cs="Times New Roman"/>
          <w:sz w:val="24"/>
          <w:szCs w:val="24"/>
        </w:rPr>
        <w:fldChar w:fldCharType="separate"/>
      </w:r>
      <w:r w:rsidRPr="004A3C3F">
        <w:rPr>
          <w:rFonts w:ascii="Times New Roman" w:hAnsi="Times New Roman" w:cs="Times New Roman"/>
          <w:noProof/>
          <w:sz w:val="24"/>
          <w:szCs w:val="24"/>
        </w:rPr>
        <w:t>3</w:t>
      </w:r>
      <w:r w:rsidRPr="004A3C3F">
        <w:rPr>
          <w:rFonts w:ascii="Times New Roman" w:hAnsi="Times New Roman" w:cs="Times New Roman"/>
          <w:sz w:val="24"/>
          <w:szCs w:val="24"/>
        </w:rPr>
        <w:fldChar w:fldCharType="end"/>
      </w:r>
      <w:bookmarkEnd w:id="4"/>
      <w:r w:rsidRPr="004A3C3F">
        <w:rPr>
          <w:rFonts w:ascii="Times New Roman" w:hAnsi="Times New Roman" w:cs="Times New Roman"/>
          <w:sz w:val="24"/>
          <w:szCs w:val="24"/>
        </w:rPr>
        <w:t xml:space="preserve"> </w:t>
      </w:r>
      <w:r w:rsidRPr="004A3C3F">
        <w:rPr>
          <w:rFonts w:ascii="Times New Roman" w:hAnsi="Times New Roman" w:cs="Times New Roman"/>
          <w:sz w:val="24"/>
          <w:szCs w:val="24"/>
          <w:lang w:val="en-US" w:bidi="en-US"/>
        </w:rPr>
        <w:t xml:space="preserve">Characteristics of survey participants (e.g. job title, years of working experience, country and clinical setting </w:t>
      </w:r>
      <w:r w:rsidR="000B122C">
        <w:rPr>
          <w:rFonts w:ascii="Times New Roman" w:hAnsi="Times New Roman" w:cs="Times New Roman"/>
          <w:sz w:val="24"/>
          <w:szCs w:val="24"/>
          <w:lang w:val="en-US" w:bidi="en-US"/>
        </w:rPr>
        <w:t>work setting</w:t>
      </w:r>
      <w:r w:rsidRPr="004A3C3F">
        <w:rPr>
          <w:rFonts w:ascii="Times New Roman" w:hAnsi="Times New Roman" w:cs="Times New Roman"/>
          <w:sz w:val="24"/>
          <w:szCs w:val="24"/>
          <w:lang w:val="en-US" w:bidi="en-US"/>
        </w:rPr>
        <w:t>) in absolute values (n) and as percentages (%).</w:t>
      </w:r>
    </w:p>
    <w:tbl>
      <w:tblPr>
        <w:tblW w:w="609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7"/>
        <w:gridCol w:w="2268"/>
      </w:tblGrid>
      <w:tr w:rsidR="00DA331C" w:rsidRPr="00DA331C" w14:paraId="0B6B34D5" w14:textId="77777777" w:rsidTr="00E667DA">
        <w:tc>
          <w:tcPr>
            <w:tcW w:w="3827" w:type="dxa"/>
            <w:shd w:val="clear" w:color="auto" w:fill="0F243E" w:themeFill="text2" w:themeFillShade="80"/>
            <w:vAlign w:val="center"/>
          </w:tcPr>
          <w:p w14:paraId="197BD475" w14:textId="77777777" w:rsidR="00DA331C" w:rsidRPr="00DA331C" w:rsidRDefault="00DA331C" w:rsidP="00DA331C">
            <w:pPr>
              <w:spacing w:line="360" w:lineRule="auto"/>
              <w:jc w:val="both"/>
              <w:rPr>
                <w:b/>
                <w:sz w:val="24"/>
                <w:lang w:bidi="en-US"/>
              </w:rPr>
            </w:pPr>
            <w:r w:rsidRPr="00DA331C">
              <w:rPr>
                <w:b/>
                <w:sz w:val="24"/>
                <w:lang w:bidi="en-US"/>
              </w:rPr>
              <w:t>Job title</w:t>
            </w:r>
          </w:p>
        </w:tc>
        <w:tc>
          <w:tcPr>
            <w:tcW w:w="2268" w:type="dxa"/>
            <w:shd w:val="clear" w:color="auto" w:fill="0F243E" w:themeFill="text2" w:themeFillShade="80"/>
            <w:vAlign w:val="center"/>
          </w:tcPr>
          <w:p w14:paraId="3E923E42" w14:textId="77777777" w:rsidR="00DA331C" w:rsidRPr="00DA331C" w:rsidRDefault="00DA331C" w:rsidP="00DA331C">
            <w:pPr>
              <w:spacing w:line="360" w:lineRule="auto"/>
              <w:jc w:val="both"/>
              <w:rPr>
                <w:b/>
                <w:sz w:val="24"/>
                <w:lang w:bidi="en-US"/>
              </w:rPr>
            </w:pPr>
            <w:r w:rsidRPr="00DA331C">
              <w:rPr>
                <w:b/>
                <w:sz w:val="24"/>
                <w:lang w:bidi="en-US"/>
              </w:rPr>
              <w:t>n (%)</w:t>
            </w:r>
          </w:p>
        </w:tc>
      </w:tr>
      <w:tr w:rsidR="00DA331C" w:rsidRPr="00DA331C" w14:paraId="79E52E20" w14:textId="77777777" w:rsidTr="00E667DA">
        <w:tc>
          <w:tcPr>
            <w:tcW w:w="3827" w:type="dxa"/>
            <w:shd w:val="clear" w:color="auto" w:fill="auto"/>
          </w:tcPr>
          <w:p w14:paraId="2AD69477" w14:textId="77777777" w:rsidR="00DA331C" w:rsidRPr="00DA331C" w:rsidRDefault="00DA331C" w:rsidP="00DA331C">
            <w:pPr>
              <w:spacing w:line="360" w:lineRule="auto"/>
              <w:jc w:val="both"/>
              <w:rPr>
                <w:sz w:val="24"/>
                <w:lang w:bidi="en-US"/>
              </w:rPr>
            </w:pPr>
            <w:r w:rsidRPr="00DA331C">
              <w:rPr>
                <w:sz w:val="24"/>
                <w:lang w:bidi="en-US"/>
              </w:rPr>
              <w:t>Infection control Nurse</w:t>
            </w:r>
          </w:p>
        </w:tc>
        <w:tc>
          <w:tcPr>
            <w:tcW w:w="2268" w:type="dxa"/>
            <w:shd w:val="clear" w:color="auto" w:fill="auto"/>
          </w:tcPr>
          <w:p w14:paraId="050A5ED8" w14:textId="77777777" w:rsidR="00DA331C" w:rsidRPr="00DA331C" w:rsidRDefault="00DA331C" w:rsidP="00DA331C">
            <w:pPr>
              <w:spacing w:line="360" w:lineRule="auto"/>
              <w:jc w:val="both"/>
              <w:rPr>
                <w:sz w:val="24"/>
                <w:lang w:bidi="en-US"/>
              </w:rPr>
            </w:pPr>
            <w:r w:rsidRPr="00DA331C">
              <w:rPr>
                <w:sz w:val="24"/>
                <w:lang w:bidi="en-US"/>
              </w:rPr>
              <w:t>21 (44)</w:t>
            </w:r>
          </w:p>
        </w:tc>
      </w:tr>
      <w:tr w:rsidR="00DA331C" w:rsidRPr="00DA331C" w14:paraId="0FC838A3" w14:textId="77777777" w:rsidTr="00E667DA">
        <w:tc>
          <w:tcPr>
            <w:tcW w:w="3827" w:type="dxa"/>
            <w:shd w:val="clear" w:color="auto" w:fill="auto"/>
          </w:tcPr>
          <w:p w14:paraId="68278187" w14:textId="77777777" w:rsidR="00DA331C" w:rsidRPr="00DA331C" w:rsidRDefault="00DA331C" w:rsidP="00DA331C">
            <w:pPr>
              <w:spacing w:line="360" w:lineRule="auto"/>
              <w:jc w:val="both"/>
              <w:rPr>
                <w:sz w:val="24"/>
                <w:lang w:bidi="en-US"/>
              </w:rPr>
            </w:pPr>
            <w:r w:rsidRPr="00DA331C">
              <w:rPr>
                <w:sz w:val="24"/>
                <w:lang w:bidi="en-US"/>
              </w:rPr>
              <w:t xml:space="preserve">Consultant </w:t>
            </w:r>
          </w:p>
        </w:tc>
        <w:tc>
          <w:tcPr>
            <w:tcW w:w="2268" w:type="dxa"/>
            <w:shd w:val="clear" w:color="auto" w:fill="auto"/>
          </w:tcPr>
          <w:p w14:paraId="4EA0F447" w14:textId="77777777" w:rsidR="00DA331C" w:rsidRPr="00DA331C" w:rsidRDefault="00DA331C" w:rsidP="00DA331C">
            <w:pPr>
              <w:spacing w:line="360" w:lineRule="auto"/>
              <w:jc w:val="both"/>
              <w:rPr>
                <w:sz w:val="24"/>
                <w:lang w:bidi="en-US"/>
              </w:rPr>
            </w:pPr>
            <w:r w:rsidRPr="00DA331C">
              <w:rPr>
                <w:sz w:val="24"/>
                <w:lang w:bidi="en-US"/>
              </w:rPr>
              <w:t>9 (19)</w:t>
            </w:r>
          </w:p>
        </w:tc>
      </w:tr>
      <w:tr w:rsidR="00DA331C" w:rsidRPr="00DA331C" w14:paraId="4466A203" w14:textId="77777777" w:rsidTr="00E667DA">
        <w:tc>
          <w:tcPr>
            <w:tcW w:w="3827" w:type="dxa"/>
            <w:shd w:val="clear" w:color="auto" w:fill="auto"/>
          </w:tcPr>
          <w:p w14:paraId="0F318DD3" w14:textId="77777777" w:rsidR="00DA331C" w:rsidRPr="00DA331C" w:rsidRDefault="00DA331C" w:rsidP="00DA331C">
            <w:pPr>
              <w:spacing w:line="360" w:lineRule="auto"/>
              <w:jc w:val="both"/>
              <w:rPr>
                <w:sz w:val="24"/>
                <w:lang w:bidi="en-US"/>
              </w:rPr>
            </w:pPr>
            <w:r w:rsidRPr="00DA331C">
              <w:rPr>
                <w:sz w:val="24"/>
                <w:lang w:bidi="en-US"/>
              </w:rPr>
              <w:t>Healthcare Scientist</w:t>
            </w:r>
          </w:p>
        </w:tc>
        <w:tc>
          <w:tcPr>
            <w:tcW w:w="2268" w:type="dxa"/>
            <w:shd w:val="clear" w:color="auto" w:fill="auto"/>
          </w:tcPr>
          <w:p w14:paraId="7B1A8B80" w14:textId="77777777" w:rsidR="00DA331C" w:rsidRPr="00DA331C" w:rsidRDefault="00DA331C" w:rsidP="00DA331C">
            <w:pPr>
              <w:spacing w:line="360" w:lineRule="auto"/>
              <w:jc w:val="both"/>
              <w:rPr>
                <w:sz w:val="24"/>
                <w:lang w:bidi="en-US"/>
              </w:rPr>
            </w:pPr>
            <w:r w:rsidRPr="00DA331C">
              <w:rPr>
                <w:sz w:val="24"/>
                <w:lang w:bidi="en-US"/>
              </w:rPr>
              <w:t>8 (16)</w:t>
            </w:r>
          </w:p>
        </w:tc>
      </w:tr>
      <w:tr w:rsidR="00DA331C" w:rsidRPr="00DA331C" w14:paraId="6B04CA5F" w14:textId="77777777" w:rsidTr="00E667DA">
        <w:tc>
          <w:tcPr>
            <w:tcW w:w="3827" w:type="dxa"/>
            <w:shd w:val="clear" w:color="auto" w:fill="auto"/>
          </w:tcPr>
          <w:p w14:paraId="30623850" w14:textId="77777777" w:rsidR="00DA331C" w:rsidRPr="00DA331C" w:rsidRDefault="00DA331C" w:rsidP="00DA331C">
            <w:pPr>
              <w:spacing w:line="360" w:lineRule="auto"/>
              <w:jc w:val="both"/>
              <w:rPr>
                <w:sz w:val="24"/>
                <w:lang w:bidi="en-US"/>
              </w:rPr>
            </w:pPr>
            <w:r w:rsidRPr="00DA331C">
              <w:rPr>
                <w:sz w:val="24"/>
                <w:lang w:bidi="en-US"/>
              </w:rPr>
              <w:t>General Practitioner</w:t>
            </w:r>
          </w:p>
        </w:tc>
        <w:tc>
          <w:tcPr>
            <w:tcW w:w="2268" w:type="dxa"/>
            <w:shd w:val="clear" w:color="auto" w:fill="auto"/>
          </w:tcPr>
          <w:p w14:paraId="43172C21" w14:textId="77777777" w:rsidR="00DA331C" w:rsidRPr="00DA331C" w:rsidRDefault="00DA331C" w:rsidP="00DA331C">
            <w:pPr>
              <w:spacing w:line="360" w:lineRule="auto"/>
              <w:jc w:val="both"/>
              <w:rPr>
                <w:sz w:val="24"/>
                <w:lang w:bidi="en-US"/>
              </w:rPr>
            </w:pPr>
            <w:r w:rsidRPr="00DA331C">
              <w:rPr>
                <w:sz w:val="24"/>
                <w:lang w:bidi="en-US"/>
              </w:rPr>
              <w:t>4 (8)</w:t>
            </w:r>
          </w:p>
        </w:tc>
      </w:tr>
      <w:tr w:rsidR="00DA331C" w:rsidRPr="00DA331C" w14:paraId="3D4169A3" w14:textId="77777777" w:rsidTr="00E667DA">
        <w:tc>
          <w:tcPr>
            <w:tcW w:w="3827" w:type="dxa"/>
            <w:shd w:val="clear" w:color="auto" w:fill="auto"/>
          </w:tcPr>
          <w:p w14:paraId="31D49D4B" w14:textId="77777777" w:rsidR="00DA331C" w:rsidRPr="00DA331C" w:rsidRDefault="00DA331C" w:rsidP="00DA331C">
            <w:pPr>
              <w:spacing w:line="360" w:lineRule="auto"/>
              <w:jc w:val="both"/>
              <w:rPr>
                <w:sz w:val="24"/>
                <w:lang w:bidi="en-US"/>
              </w:rPr>
            </w:pPr>
            <w:r w:rsidRPr="00DA331C">
              <w:rPr>
                <w:sz w:val="24"/>
                <w:lang w:bidi="en-US"/>
              </w:rPr>
              <w:t>Infectious Disease Doctor</w:t>
            </w:r>
          </w:p>
        </w:tc>
        <w:tc>
          <w:tcPr>
            <w:tcW w:w="2268" w:type="dxa"/>
            <w:shd w:val="clear" w:color="auto" w:fill="auto"/>
          </w:tcPr>
          <w:p w14:paraId="44A3069C" w14:textId="77777777" w:rsidR="00DA331C" w:rsidRPr="00DA331C" w:rsidRDefault="00DA331C" w:rsidP="00DA331C">
            <w:pPr>
              <w:spacing w:line="360" w:lineRule="auto"/>
              <w:jc w:val="both"/>
              <w:rPr>
                <w:sz w:val="24"/>
                <w:lang w:bidi="en-US"/>
              </w:rPr>
            </w:pPr>
            <w:r w:rsidRPr="00DA331C">
              <w:rPr>
                <w:sz w:val="24"/>
                <w:lang w:bidi="en-US"/>
              </w:rPr>
              <w:t>2 (4)</w:t>
            </w:r>
          </w:p>
        </w:tc>
      </w:tr>
      <w:tr w:rsidR="00DA331C" w:rsidRPr="00DA331C" w14:paraId="1B8C5134" w14:textId="77777777" w:rsidTr="00E667DA">
        <w:tc>
          <w:tcPr>
            <w:tcW w:w="3827" w:type="dxa"/>
            <w:shd w:val="clear" w:color="auto" w:fill="auto"/>
          </w:tcPr>
          <w:p w14:paraId="117E5953" w14:textId="77777777" w:rsidR="00DA331C" w:rsidRPr="00DA331C" w:rsidRDefault="00DA331C" w:rsidP="00DA331C">
            <w:pPr>
              <w:spacing w:line="360" w:lineRule="auto"/>
              <w:jc w:val="both"/>
              <w:rPr>
                <w:sz w:val="24"/>
                <w:lang w:bidi="en-US"/>
              </w:rPr>
            </w:pPr>
            <w:r w:rsidRPr="00DA331C">
              <w:rPr>
                <w:sz w:val="24"/>
                <w:lang w:bidi="en-US"/>
              </w:rPr>
              <w:t>Nurse</w:t>
            </w:r>
          </w:p>
        </w:tc>
        <w:tc>
          <w:tcPr>
            <w:tcW w:w="2268" w:type="dxa"/>
            <w:shd w:val="clear" w:color="auto" w:fill="auto"/>
          </w:tcPr>
          <w:p w14:paraId="37358717" w14:textId="77777777" w:rsidR="00DA331C" w:rsidRPr="00DA331C" w:rsidRDefault="00DA331C" w:rsidP="00DA331C">
            <w:pPr>
              <w:spacing w:line="360" w:lineRule="auto"/>
              <w:jc w:val="both"/>
              <w:rPr>
                <w:sz w:val="24"/>
                <w:lang w:bidi="en-US"/>
              </w:rPr>
            </w:pPr>
            <w:r w:rsidRPr="00DA331C">
              <w:rPr>
                <w:sz w:val="24"/>
                <w:lang w:bidi="en-US"/>
              </w:rPr>
              <w:t>2 (4)</w:t>
            </w:r>
          </w:p>
        </w:tc>
      </w:tr>
      <w:tr w:rsidR="00DA331C" w:rsidRPr="00DA331C" w14:paraId="3266EF6E" w14:textId="77777777" w:rsidTr="00E667DA">
        <w:tc>
          <w:tcPr>
            <w:tcW w:w="3827" w:type="dxa"/>
            <w:shd w:val="clear" w:color="auto" w:fill="auto"/>
          </w:tcPr>
          <w:p w14:paraId="7113F52E" w14:textId="77777777" w:rsidR="00DA331C" w:rsidRPr="00DA331C" w:rsidRDefault="00DA331C" w:rsidP="00DA331C">
            <w:pPr>
              <w:spacing w:line="360" w:lineRule="auto"/>
              <w:jc w:val="both"/>
              <w:rPr>
                <w:sz w:val="24"/>
                <w:lang w:bidi="en-US"/>
              </w:rPr>
            </w:pPr>
            <w:r w:rsidRPr="00DA331C">
              <w:rPr>
                <w:sz w:val="24"/>
                <w:lang w:bidi="en-US"/>
              </w:rPr>
              <w:t>Medical Microbiologist</w:t>
            </w:r>
          </w:p>
        </w:tc>
        <w:tc>
          <w:tcPr>
            <w:tcW w:w="2268" w:type="dxa"/>
            <w:shd w:val="clear" w:color="auto" w:fill="auto"/>
          </w:tcPr>
          <w:p w14:paraId="25B1D5E1" w14:textId="77777777" w:rsidR="00DA331C" w:rsidRPr="00DA331C" w:rsidRDefault="00DA331C" w:rsidP="00DA331C">
            <w:pPr>
              <w:spacing w:line="360" w:lineRule="auto"/>
              <w:jc w:val="both"/>
              <w:rPr>
                <w:sz w:val="24"/>
                <w:lang w:bidi="en-US"/>
              </w:rPr>
            </w:pPr>
            <w:r w:rsidRPr="00DA331C">
              <w:rPr>
                <w:sz w:val="24"/>
                <w:lang w:bidi="en-US"/>
              </w:rPr>
              <w:t>1 (2)</w:t>
            </w:r>
          </w:p>
        </w:tc>
      </w:tr>
      <w:tr w:rsidR="00DA331C" w:rsidRPr="00DA331C" w14:paraId="152A6FFA" w14:textId="77777777" w:rsidTr="00E667DA">
        <w:tc>
          <w:tcPr>
            <w:tcW w:w="3827" w:type="dxa"/>
            <w:shd w:val="clear" w:color="auto" w:fill="auto"/>
          </w:tcPr>
          <w:p w14:paraId="31FC2EDF" w14:textId="77777777" w:rsidR="00DA331C" w:rsidRPr="00DA331C" w:rsidRDefault="00DA331C" w:rsidP="00DA331C">
            <w:pPr>
              <w:spacing w:line="360" w:lineRule="auto"/>
              <w:jc w:val="both"/>
              <w:rPr>
                <w:sz w:val="24"/>
                <w:lang w:bidi="en-US"/>
              </w:rPr>
            </w:pPr>
            <w:r w:rsidRPr="00DA331C">
              <w:rPr>
                <w:sz w:val="24"/>
                <w:lang w:bidi="en-US"/>
              </w:rPr>
              <w:t>Other</w:t>
            </w:r>
          </w:p>
        </w:tc>
        <w:tc>
          <w:tcPr>
            <w:tcW w:w="2268" w:type="dxa"/>
            <w:shd w:val="clear" w:color="auto" w:fill="auto"/>
          </w:tcPr>
          <w:p w14:paraId="329EE7AC" w14:textId="77777777" w:rsidR="00DA331C" w:rsidRPr="00DA331C" w:rsidRDefault="00DA331C" w:rsidP="00DA331C">
            <w:pPr>
              <w:spacing w:line="360" w:lineRule="auto"/>
              <w:jc w:val="both"/>
              <w:rPr>
                <w:sz w:val="24"/>
                <w:lang w:bidi="en-US"/>
              </w:rPr>
            </w:pPr>
            <w:r w:rsidRPr="00DA331C">
              <w:rPr>
                <w:sz w:val="24"/>
                <w:lang w:bidi="en-US"/>
              </w:rPr>
              <w:t>1 (2)</w:t>
            </w:r>
          </w:p>
        </w:tc>
      </w:tr>
      <w:tr w:rsidR="00DA331C" w:rsidRPr="00DA331C" w14:paraId="34A03DF3" w14:textId="77777777" w:rsidTr="00E667DA">
        <w:tc>
          <w:tcPr>
            <w:tcW w:w="6095" w:type="dxa"/>
            <w:gridSpan w:val="2"/>
            <w:shd w:val="clear" w:color="auto" w:fill="0F243E" w:themeFill="text2" w:themeFillShade="80"/>
          </w:tcPr>
          <w:p w14:paraId="18169008" w14:textId="77777777" w:rsidR="00DA331C" w:rsidRPr="00DA331C" w:rsidRDefault="00DA331C" w:rsidP="00DA331C">
            <w:pPr>
              <w:spacing w:line="360" w:lineRule="auto"/>
              <w:jc w:val="both"/>
              <w:rPr>
                <w:b/>
                <w:bCs/>
                <w:sz w:val="24"/>
                <w:lang w:bidi="en-US"/>
              </w:rPr>
            </w:pPr>
            <w:r w:rsidRPr="00DA331C">
              <w:rPr>
                <w:b/>
                <w:bCs/>
                <w:sz w:val="24"/>
                <w:lang w:bidi="en-US"/>
              </w:rPr>
              <w:t>Subgroups</w:t>
            </w:r>
          </w:p>
        </w:tc>
      </w:tr>
      <w:tr w:rsidR="00DA331C" w:rsidRPr="00DA331C" w14:paraId="3FAC7FFF" w14:textId="77777777" w:rsidTr="00E667DA">
        <w:tc>
          <w:tcPr>
            <w:tcW w:w="3827" w:type="dxa"/>
            <w:shd w:val="clear" w:color="auto" w:fill="auto"/>
          </w:tcPr>
          <w:p w14:paraId="02757237" w14:textId="77777777" w:rsidR="00DA331C" w:rsidRPr="00DA331C" w:rsidRDefault="00DA331C" w:rsidP="00DA331C">
            <w:pPr>
              <w:spacing w:line="360" w:lineRule="auto"/>
              <w:jc w:val="both"/>
              <w:rPr>
                <w:sz w:val="24"/>
                <w:lang w:bidi="en-US"/>
              </w:rPr>
            </w:pPr>
            <w:r w:rsidRPr="00DA331C">
              <w:rPr>
                <w:sz w:val="24"/>
                <w:lang w:bidi="en-US"/>
              </w:rPr>
              <w:t>Ward-based clinician</w:t>
            </w:r>
          </w:p>
        </w:tc>
        <w:tc>
          <w:tcPr>
            <w:tcW w:w="2268" w:type="dxa"/>
            <w:shd w:val="clear" w:color="auto" w:fill="auto"/>
          </w:tcPr>
          <w:p w14:paraId="6EAB60C6" w14:textId="77777777" w:rsidR="00DA331C" w:rsidRPr="00DA331C" w:rsidRDefault="00DA331C" w:rsidP="00DA331C">
            <w:pPr>
              <w:spacing w:line="360" w:lineRule="auto"/>
              <w:jc w:val="both"/>
              <w:rPr>
                <w:sz w:val="24"/>
                <w:lang w:bidi="en-US"/>
              </w:rPr>
            </w:pPr>
            <w:r w:rsidRPr="00DA331C">
              <w:rPr>
                <w:sz w:val="24"/>
                <w:lang w:bidi="en-US"/>
              </w:rPr>
              <w:t>33 (69)</w:t>
            </w:r>
          </w:p>
        </w:tc>
      </w:tr>
      <w:tr w:rsidR="00DA331C" w:rsidRPr="00DA331C" w14:paraId="2232C3DA" w14:textId="77777777" w:rsidTr="00E667DA">
        <w:tc>
          <w:tcPr>
            <w:tcW w:w="3827" w:type="dxa"/>
            <w:shd w:val="clear" w:color="auto" w:fill="auto"/>
          </w:tcPr>
          <w:p w14:paraId="57B731FA" w14:textId="77777777" w:rsidR="00DA331C" w:rsidRPr="00DA331C" w:rsidRDefault="00DA331C" w:rsidP="00DA331C">
            <w:pPr>
              <w:spacing w:line="360" w:lineRule="auto"/>
              <w:jc w:val="both"/>
              <w:rPr>
                <w:sz w:val="24"/>
                <w:lang w:bidi="en-US"/>
              </w:rPr>
            </w:pPr>
            <w:r w:rsidRPr="00DA331C">
              <w:rPr>
                <w:sz w:val="24"/>
                <w:lang w:bidi="en-US"/>
              </w:rPr>
              <w:t>Laboratory-based clinician</w:t>
            </w:r>
          </w:p>
        </w:tc>
        <w:tc>
          <w:tcPr>
            <w:tcW w:w="2268" w:type="dxa"/>
            <w:shd w:val="clear" w:color="auto" w:fill="auto"/>
          </w:tcPr>
          <w:p w14:paraId="2A052395" w14:textId="77777777" w:rsidR="00DA331C" w:rsidRPr="00DA331C" w:rsidRDefault="00DA331C" w:rsidP="00DA331C">
            <w:pPr>
              <w:spacing w:line="360" w:lineRule="auto"/>
              <w:jc w:val="both"/>
              <w:rPr>
                <w:sz w:val="24"/>
                <w:lang w:bidi="en-US"/>
              </w:rPr>
            </w:pPr>
            <w:r w:rsidRPr="00DA331C">
              <w:rPr>
                <w:sz w:val="24"/>
                <w:lang w:bidi="en-US"/>
              </w:rPr>
              <w:t>11 (23)</w:t>
            </w:r>
          </w:p>
        </w:tc>
      </w:tr>
      <w:tr w:rsidR="00DA331C" w:rsidRPr="00DA331C" w14:paraId="6AB2FAD2" w14:textId="77777777" w:rsidTr="00E667DA">
        <w:tc>
          <w:tcPr>
            <w:tcW w:w="3827" w:type="dxa"/>
            <w:shd w:val="clear" w:color="auto" w:fill="auto"/>
          </w:tcPr>
          <w:p w14:paraId="109048EE" w14:textId="77777777" w:rsidR="00DA331C" w:rsidRPr="00DA331C" w:rsidRDefault="00DA331C" w:rsidP="00DA331C">
            <w:pPr>
              <w:spacing w:line="360" w:lineRule="auto"/>
              <w:jc w:val="both"/>
              <w:rPr>
                <w:sz w:val="24"/>
                <w:lang w:bidi="en-US"/>
              </w:rPr>
            </w:pPr>
            <w:r w:rsidRPr="00DA331C">
              <w:rPr>
                <w:sz w:val="24"/>
                <w:lang w:bidi="en-US"/>
              </w:rPr>
              <w:t>GP</w:t>
            </w:r>
          </w:p>
        </w:tc>
        <w:tc>
          <w:tcPr>
            <w:tcW w:w="2268" w:type="dxa"/>
            <w:shd w:val="clear" w:color="auto" w:fill="auto"/>
          </w:tcPr>
          <w:p w14:paraId="0A4A97EC" w14:textId="77777777" w:rsidR="00DA331C" w:rsidRPr="00DA331C" w:rsidRDefault="00DA331C" w:rsidP="00DA331C">
            <w:pPr>
              <w:spacing w:line="360" w:lineRule="auto"/>
              <w:jc w:val="both"/>
              <w:rPr>
                <w:sz w:val="24"/>
                <w:lang w:bidi="en-US"/>
              </w:rPr>
            </w:pPr>
            <w:r w:rsidRPr="00DA331C">
              <w:rPr>
                <w:sz w:val="24"/>
                <w:lang w:bidi="en-US"/>
              </w:rPr>
              <w:t>4 (8)</w:t>
            </w:r>
          </w:p>
        </w:tc>
      </w:tr>
      <w:tr w:rsidR="00DA331C" w:rsidRPr="00DA331C" w14:paraId="7EA089F3" w14:textId="77777777" w:rsidTr="00E667DA">
        <w:tc>
          <w:tcPr>
            <w:tcW w:w="6095" w:type="dxa"/>
            <w:gridSpan w:val="2"/>
            <w:shd w:val="clear" w:color="auto" w:fill="0F243E" w:themeFill="text2" w:themeFillShade="80"/>
          </w:tcPr>
          <w:p w14:paraId="6F4D2C11" w14:textId="77777777" w:rsidR="00DA331C" w:rsidRPr="00DA331C" w:rsidRDefault="00DA331C" w:rsidP="00DA331C">
            <w:pPr>
              <w:spacing w:line="360" w:lineRule="auto"/>
              <w:jc w:val="both"/>
              <w:rPr>
                <w:b/>
                <w:bCs/>
                <w:sz w:val="24"/>
                <w:lang w:bidi="en-US"/>
              </w:rPr>
            </w:pPr>
            <w:r w:rsidRPr="00DA331C">
              <w:rPr>
                <w:b/>
                <w:bCs/>
                <w:sz w:val="24"/>
                <w:lang w:bidi="en-US"/>
              </w:rPr>
              <w:t>Years of work experience</w:t>
            </w:r>
          </w:p>
        </w:tc>
      </w:tr>
      <w:tr w:rsidR="00DA331C" w:rsidRPr="00DA331C" w14:paraId="731421B2" w14:textId="77777777" w:rsidTr="00E667DA">
        <w:tc>
          <w:tcPr>
            <w:tcW w:w="3827" w:type="dxa"/>
            <w:shd w:val="clear" w:color="auto" w:fill="auto"/>
          </w:tcPr>
          <w:p w14:paraId="6FD92031" w14:textId="77777777" w:rsidR="00DA331C" w:rsidRPr="00DA331C" w:rsidRDefault="00DA331C" w:rsidP="00DA331C">
            <w:pPr>
              <w:spacing w:line="360" w:lineRule="auto"/>
              <w:jc w:val="both"/>
              <w:rPr>
                <w:sz w:val="24"/>
                <w:lang w:bidi="en-US"/>
              </w:rPr>
            </w:pPr>
            <w:r w:rsidRPr="00DA331C">
              <w:rPr>
                <w:sz w:val="24"/>
                <w:lang w:bidi="en-US"/>
              </w:rPr>
              <w:t>0 to 4 years</w:t>
            </w:r>
          </w:p>
        </w:tc>
        <w:tc>
          <w:tcPr>
            <w:tcW w:w="2268" w:type="dxa"/>
            <w:shd w:val="clear" w:color="auto" w:fill="auto"/>
          </w:tcPr>
          <w:p w14:paraId="77B4EDCF" w14:textId="77777777" w:rsidR="00DA331C" w:rsidRPr="00DA331C" w:rsidRDefault="00DA331C" w:rsidP="00DA331C">
            <w:pPr>
              <w:spacing w:line="360" w:lineRule="auto"/>
              <w:jc w:val="both"/>
              <w:rPr>
                <w:sz w:val="24"/>
                <w:lang w:bidi="en-US"/>
              </w:rPr>
            </w:pPr>
            <w:r w:rsidRPr="00DA331C">
              <w:rPr>
                <w:sz w:val="24"/>
                <w:lang w:bidi="en-US"/>
              </w:rPr>
              <w:t>8 (17)</w:t>
            </w:r>
          </w:p>
        </w:tc>
      </w:tr>
      <w:tr w:rsidR="00DA331C" w:rsidRPr="00DA331C" w14:paraId="2F9E5E4C" w14:textId="77777777" w:rsidTr="00E667DA">
        <w:tc>
          <w:tcPr>
            <w:tcW w:w="3827" w:type="dxa"/>
            <w:shd w:val="clear" w:color="auto" w:fill="auto"/>
          </w:tcPr>
          <w:p w14:paraId="665DA179" w14:textId="77777777" w:rsidR="00DA331C" w:rsidRPr="00DA331C" w:rsidRDefault="00DA331C" w:rsidP="00DA331C">
            <w:pPr>
              <w:spacing w:line="360" w:lineRule="auto"/>
              <w:jc w:val="both"/>
              <w:rPr>
                <w:sz w:val="24"/>
                <w:lang w:bidi="en-US"/>
              </w:rPr>
            </w:pPr>
            <w:r w:rsidRPr="00DA331C">
              <w:rPr>
                <w:sz w:val="24"/>
                <w:lang w:bidi="en-US"/>
              </w:rPr>
              <w:t>5 to 10 years</w:t>
            </w:r>
          </w:p>
        </w:tc>
        <w:tc>
          <w:tcPr>
            <w:tcW w:w="2268" w:type="dxa"/>
            <w:shd w:val="clear" w:color="auto" w:fill="auto"/>
          </w:tcPr>
          <w:p w14:paraId="310889E2" w14:textId="77777777" w:rsidR="00DA331C" w:rsidRPr="00DA331C" w:rsidRDefault="00DA331C" w:rsidP="00DA331C">
            <w:pPr>
              <w:spacing w:line="360" w:lineRule="auto"/>
              <w:jc w:val="both"/>
              <w:rPr>
                <w:sz w:val="24"/>
                <w:lang w:bidi="en-US"/>
              </w:rPr>
            </w:pPr>
            <w:r w:rsidRPr="00DA331C">
              <w:rPr>
                <w:sz w:val="24"/>
                <w:lang w:bidi="en-US"/>
              </w:rPr>
              <w:t>6 (13)</w:t>
            </w:r>
          </w:p>
        </w:tc>
      </w:tr>
      <w:tr w:rsidR="00DA331C" w:rsidRPr="00DA331C" w14:paraId="1798D161" w14:textId="77777777" w:rsidTr="00E667DA">
        <w:tc>
          <w:tcPr>
            <w:tcW w:w="3827" w:type="dxa"/>
            <w:shd w:val="clear" w:color="auto" w:fill="auto"/>
          </w:tcPr>
          <w:p w14:paraId="6994501D" w14:textId="77777777" w:rsidR="00DA331C" w:rsidRPr="00DA331C" w:rsidRDefault="00DA331C" w:rsidP="00DA331C">
            <w:pPr>
              <w:spacing w:line="360" w:lineRule="auto"/>
              <w:jc w:val="both"/>
              <w:rPr>
                <w:sz w:val="24"/>
                <w:lang w:bidi="en-US"/>
              </w:rPr>
            </w:pPr>
            <w:r w:rsidRPr="00DA331C">
              <w:rPr>
                <w:sz w:val="24"/>
                <w:lang w:bidi="en-US"/>
              </w:rPr>
              <w:t>11 to 15 years</w:t>
            </w:r>
          </w:p>
        </w:tc>
        <w:tc>
          <w:tcPr>
            <w:tcW w:w="2268" w:type="dxa"/>
            <w:shd w:val="clear" w:color="auto" w:fill="auto"/>
          </w:tcPr>
          <w:p w14:paraId="79D265D0" w14:textId="77777777" w:rsidR="00DA331C" w:rsidRPr="00DA331C" w:rsidRDefault="00DA331C" w:rsidP="00DA331C">
            <w:pPr>
              <w:spacing w:line="360" w:lineRule="auto"/>
              <w:jc w:val="both"/>
              <w:rPr>
                <w:sz w:val="24"/>
                <w:lang w:bidi="en-US"/>
              </w:rPr>
            </w:pPr>
            <w:r w:rsidRPr="00DA331C">
              <w:rPr>
                <w:sz w:val="24"/>
                <w:lang w:bidi="en-US"/>
              </w:rPr>
              <w:t>10 (21)</w:t>
            </w:r>
          </w:p>
        </w:tc>
      </w:tr>
      <w:tr w:rsidR="00DA331C" w:rsidRPr="00DA331C" w14:paraId="5725767F" w14:textId="77777777" w:rsidTr="00E667DA">
        <w:tc>
          <w:tcPr>
            <w:tcW w:w="3827" w:type="dxa"/>
            <w:shd w:val="clear" w:color="auto" w:fill="auto"/>
          </w:tcPr>
          <w:p w14:paraId="5CA5309B" w14:textId="77777777" w:rsidR="00DA331C" w:rsidRPr="00DA331C" w:rsidRDefault="00DA331C" w:rsidP="00DA331C">
            <w:pPr>
              <w:spacing w:line="360" w:lineRule="auto"/>
              <w:jc w:val="both"/>
              <w:rPr>
                <w:sz w:val="24"/>
                <w:lang w:bidi="en-US"/>
              </w:rPr>
            </w:pPr>
            <w:r w:rsidRPr="00DA331C">
              <w:rPr>
                <w:sz w:val="24"/>
                <w:lang w:bidi="en-US"/>
              </w:rPr>
              <w:t>More than 15 years</w:t>
            </w:r>
          </w:p>
        </w:tc>
        <w:tc>
          <w:tcPr>
            <w:tcW w:w="2268" w:type="dxa"/>
            <w:shd w:val="clear" w:color="auto" w:fill="auto"/>
          </w:tcPr>
          <w:p w14:paraId="48469741" w14:textId="77777777" w:rsidR="00DA331C" w:rsidRPr="00DA331C" w:rsidRDefault="00DA331C" w:rsidP="00DA331C">
            <w:pPr>
              <w:spacing w:line="360" w:lineRule="auto"/>
              <w:jc w:val="both"/>
              <w:rPr>
                <w:sz w:val="24"/>
                <w:lang w:bidi="en-US"/>
              </w:rPr>
            </w:pPr>
            <w:r w:rsidRPr="00DA331C">
              <w:rPr>
                <w:sz w:val="24"/>
                <w:lang w:bidi="en-US"/>
              </w:rPr>
              <w:t>24 (50)</w:t>
            </w:r>
          </w:p>
        </w:tc>
      </w:tr>
      <w:tr w:rsidR="00DA331C" w:rsidRPr="00DA331C" w14:paraId="5321640C" w14:textId="77777777" w:rsidTr="00E667DA">
        <w:tc>
          <w:tcPr>
            <w:tcW w:w="6095" w:type="dxa"/>
            <w:gridSpan w:val="2"/>
            <w:shd w:val="clear" w:color="auto" w:fill="0F243E" w:themeFill="text2" w:themeFillShade="80"/>
          </w:tcPr>
          <w:p w14:paraId="533FD6D4" w14:textId="77777777" w:rsidR="00DA331C" w:rsidRPr="00DA331C" w:rsidRDefault="00DA331C" w:rsidP="00DA331C">
            <w:pPr>
              <w:spacing w:line="360" w:lineRule="auto"/>
              <w:jc w:val="both"/>
              <w:rPr>
                <w:b/>
                <w:bCs/>
                <w:sz w:val="24"/>
                <w:lang w:bidi="en-US"/>
              </w:rPr>
            </w:pPr>
            <w:r w:rsidRPr="00DA331C">
              <w:rPr>
                <w:b/>
                <w:bCs/>
                <w:sz w:val="24"/>
                <w:lang w:bidi="en-US"/>
              </w:rPr>
              <w:t>Country</w:t>
            </w:r>
          </w:p>
        </w:tc>
      </w:tr>
      <w:tr w:rsidR="00DA331C" w:rsidRPr="00DA331C" w14:paraId="0F7E3759" w14:textId="77777777" w:rsidTr="00E667DA">
        <w:tc>
          <w:tcPr>
            <w:tcW w:w="3827" w:type="dxa"/>
            <w:shd w:val="clear" w:color="auto" w:fill="auto"/>
          </w:tcPr>
          <w:p w14:paraId="430802D1" w14:textId="77777777" w:rsidR="00DA331C" w:rsidRPr="00DA331C" w:rsidRDefault="00DA331C" w:rsidP="00DA331C">
            <w:pPr>
              <w:spacing w:line="360" w:lineRule="auto"/>
              <w:jc w:val="both"/>
              <w:rPr>
                <w:sz w:val="24"/>
                <w:lang w:bidi="en-US"/>
              </w:rPr>
            </w:pPr>
            <w:r w:rsidRPr="00DA331C">
              <w:rPr>
                <w:sz w:val="24"/>
                <w:lang w:bidi="en-US"/>
              </w:rPr>
              <w:t>England</w:t>
            </w:r>
          </w:p>
        </w:tc>
        <w:tc>
          <w:tcPr>
            <w:tcW w:w="2268" w:type="dxa"/>
            <w:shd w:val="clear" w:color="auto" w:fill="auto"/>
          </w:tcPr>
          <w:p w14:paraId="2560D954" w14:textId="77777777" w:rsidR="00DA331C" w:rsidRPr="00DA331C" w:rsidRDefault="00DA331C" w:rsidP="00DA331C">
            <w:pPr>
              <w:spacing w:line="360" w:lineRule="auto"/>
              <w:jc w:val="both"/>
              <w:rPr>
                <w:sz w:val="24"/>
                <w:lang w:bidi="en-US"/>
              </w:rPr>
            </w:pPr>
            <w:r w:rsidRPr="00DA331C">
              <w:rPr>
                <w:sz w:val="24"/>
                <w:lang w:bidi="en-US"/>
              </w:rPr>
              <w:t>42 (88)</w:t>
            </w:r>
          </w:p>
        </w:tc>
      </w:tr>
      <w:tr w:rsidR="00DA331C" w:rsidRPr="00DA331C" w14:paraId="4F16189C" w14:textId="77777777" w:rsidTr="00E667DA">
        <w:tc>
          <w:tcPr>
            <w:tcW w:w="3827" w:type="dxa"/>
            <w:shd w:val="clear" w:color="auto" w:fill="auto"/>
          </w:tcPr>
          <w:p w14:paraId="781DFDE9" w14:textId="77777777" w:rsidR="00DA331C" w:rsidRPr="00DA331C" w:rsidRDefault="00DA331C" w:rsidP="00DA331C">
            <w:pPr>
              <w:spacing w:line="360" w:lineRule="auto"/>
              <w:jc w:val="both"/>
              <w:rPr>
                <w:sz w:val="24"/>
                <w:lang w:bidi="en-US"/>
              </w:rPr>
            </w:pPr>
            <w:r w:rsidRPr="00DA331C">
              <w:rPr>
                <w:sz w:val="24"/>
                <w:lang w:bidi="en-US"/>
              </w:rPr>
              <w:t>Scotland</w:t>
            </w:r>
          </w:p>
        </w:tc>
        <w:tc>
          <w:tcPr>
            <w:tcW w:w="2268" w:type="dxa"/>
            <w:shd w:val="clear" w:color="auto" w:fill="auto"/>
          </w:tcPr>
          <w:p w14:paraId="31A2D6C5" w14:textId="77777777" w:rsidR="00DA331C" w:rsidRPr="00DA331C" w:rsidRDefault="00DA331C" w:rsidP="00DA331C">
            <w:pPr>
              <w:spacing w:line="360" w:lineRule="auto"/>
              <w:jc w:val="both"/>
              <w:rPr>
                <w:sz w:val="24"/>
                <w:lang w:bidi="en-US"/>
              </w:rPr>
            </w:pPr>
            <w:r w:rsidRPr="00DA331C">
              <w:rPr>
                <w:sz w:val="24"/>
                <w:lang w:bidi="en-US"/>
              </w:rPr>
              <w:t>3 (6)</w:t>
            </w:r>
          </w:p>
        </w:tc>
      </w:tr>
      <w:tr w:rsidR="00DA331C" w:rsidRPr="00DA331C" w14:paraId="723901A7" w14:textId="77777777" w:rsidTr="00E667DA">
        <w:tc>
          <w:tcPr>
            <w:tcW w:w="3827" w:type="dxa"/>
            <w:shd w:val="clear" w:color="auto" w:fill="auto"/>
          </w:tcPr>
          <w:p w14:paraId="1DBAF8BB" w14:textId="77777777" w:rsidR="00DA331C" w:rsidRPr="00DA331C" w:rsidRDefault="00DA331C" w:rsidP="00DA331C">
            <w:pPr>
              <w:spacing w:line="360" w:lineRule="auto"/>
              <w:jc w:val="both"/>
              <w:rPr>
                <w:sz w:val="24"/>
                <w:lang w:bidi="en-US"/>
              </w:rPr>
            </w:pPr>
            <w:r w:rsidRPr="00DA331C">
              <w:rPr>
                <w:sz w:val="24"/>
                <w:lang w:bidi="en-US"/>
              </w:rPr>
              <w:t>Northern Ireland</w:t>
            </w:r>
          </w:p>
        </w:tc>
        <w:tc>
          <w:tcPr>
            <w:tcW w:w="2268" w:type="dxa"/>
            <w:shd w:val="clear" w:color="auto" w:fill="auto"/>
          </w:tcPr>
          <w:p w14:paraId="28E4F288" w14:textId="77777777" w:rsidR="00DA331C" w:rsidRPr="00DA331C" w:rsidRDefault="00DA331C" w:rsidP="00DA331C">
            <w:pPr>
              <w:spacing w:line="360" w:lineRule="auto"/>
              <w:jc w:val="both"/>
              <w:rPr>
                <w:sz w:val="24"/>
                <w:lang w:bidi="en-US"/>
              </w:rPr>
            </w:pPr>
            <w:r w:rsidRPr="00DA331C">
              <w:rPr>
                <w:sz w:val="24"/>
                <w:lang w:bidi="en-US"/>
              </w:rPr>
              <w:t>1 (2)</w:t>
            </w:r>
          </w:p>
        </w:tc>
      </w:tr>
      <w:tr w:rsidR="00DA331C" w:rsidRPr="00DA331C" w14:paraId="3EBB3D63" w14:textId="77777777" w:rsidTr="00E667DA">
        <w:tc>
          <w:tcPr>
            <w:tcW w:w="3827" w:type="dxa"/>
            <w:shd w:val="clear" w:color="auto" w:fill="auto"/>
          </w:tcPr>
          <w:p w14:paraId="100150FE" w14:textId="77777777" w:rsidR="00DA331C" w:rsidRPr="00DA331C" w:rsidRDefault="00DA331C" w:rsidP="00DA331C">
            <w:pPr>
              <w:spacing w:line="360" w:lineRule="auto"/>
              <w:jc w:val="both"/>
              <w:rPr>
                <w:sz w:val="24"/>
                <w:lang w:bidi="en-US"/>
              </w:rPr>
            </w:pPr>
            <w:r w:rsidRPr="00DA331C">
              <w:rPr>
                <w:sz w:val="24"/>
                <w:lang w:bidi="en-US"/>
              </w:rPr>
              <w:t>Wales</w:t>
            </w:r>
          </w:p>
        </w:tc>
        <w:tc>
          <w:tcPr>
            <w:tcW w:w="2268" w:type="dxa"/>
            <w:shd w:val="clear" w:color="auto" w:fill="auto"/>
          </w:tcPr>
          <w:p w14:paraId="1D8CD45A" w14:textId="77777777" w:rsidR="00DA331C" w:rsidRPr="00DA331C" w:rsidRDefault="00DA331C" w:rsidP="00DA331C">
            <w:pPr>
              <w:spacing w:line="360" w:lineRule="auto"/>
              <w:jc w:val="both"/>
              <w:rPr>
                <w:sz w:val="24"/>
                <w:lang w:bidi="en-US"/>
              </w:rPr>
            </w:pPr>
            <w:r w:rsidRPr="00DA331C">
              <w:rPr>
                <w:sz w:val="24"/>
                <w:lang w:bidi="en-US"/>
              </w:rPr>
              <w:t>2 (4)</w:t>
            </w:r>
          </w:p>
        </w:tc>
      </w:tr>
      <w:tr w:rsidR="00DA331C" w:rsidRPr="00DA331C" w14:paraId="10FDDFFA" w14:textId="77777777" w:rsidTr="00E667DA">
        <w:tc>
          <w:tcPr>
            <w:tcW w:w="6095" w:type="dxa"/>
            <w:gridSpan w:val="2"/>
            <w:shd w:val="clear" w:color="auto" w:fill="0F243E" w:themeFill="text2" w:themeFillShade="80"/>
          </w:tcPr>
          <w:p w14:paraId="302EDDC0" w14:textId="77777777" w:rsidR="00DA331C" w:rsidRPr="00DA331C" w:rsidRDefault="00DA331C" w:rsidP="00DA331C">
            <w:pPr>
              <w:spacing w:line="360" w:lineRule="auto"/>
              <w:jc w:val="both"/>
              <w:rPr>
                <w:sz w:val="24"/>
                <w:lang w:bidi="en-US"/>
              </w:rPr>
            </w:pPr>
            <w:r w:rsidRPr="00DA331C">
              <w:rPr>
                <w:b/>
                <w:bCs/>
                <w:sz w:val="24"/>
                <w:lang w:bidi="en-US"/>
              </w:rPr>
              <w:t>Clinical setting</w:t>
            </w:r>
          </w:p>
        </w:tc>
      </w:tr>
      <w:tr w:rsidR="00DA331C" w:rsidRPr="00DA331C" w14:paraId="5605B761" w14:textId="77777777" w:rsidTr="00E667DA">
        <w:tc>
          <w:tcPr>
            <w:tcW w:w="3827" w:type="dxa"/>
            <w:shd w:val="clear" w:color="auto" w:fill="auto"/>
          </w:tcPr>
          <w:p w14:paraId="76862966" w14:textId="77777777" w:rsidR="00DA331C" w:rsidRPr="00DA331C" w:rsidRDefault="00DA331C" w:rsidP="00DA331C">
            <w:pPr>
              <w:spacing w:line="360" w:lineRule="auto"/>
              <w:jc w:val="both"/>
              <w:rPr>
                <w:sz w:val="24"/>
                <w:lang w:bidi="en-US"/>
              </w:rPr>
            </w:pPr>
            <w:r w:rsidRPr="00DA331C">
              <w:rPr>
                <w:sz w:val="24"/>
                <w:lang w:bidi="en-US"/>
              </w:rPr>
              <w:lastRenderedPageBreak/>
              <w:t>Hospital</w:t>
            </w:r>
          </w:p>
        </w:tc>
        <w:tc>
          <w:tcPr>
            <w:tcW w:w="2268" w:type="dxa"/>
            <w:shd w:val="clear" w:color="auto" w:fill="auto"/>
          </w:tcPr>
          <w:p w14:paraId="13EF1502" w14:textId="77777777" w:rsidR="00DA331C" w:rsidRPr="00DA331C" w:rsidRDefault="00DA331C" w:rsidP="00DA331C">
            <w:pPr>
              <w:spacing w:line="360" w:lineRule="auto"/>
              <w:jc w:val="both"/>
              <w:rPr>
                <w:sz w:val="24"/>
                <w:lang w:bidi="en-US"/>
              </w:rPr>
            </w:pPr>
            <w:r w:rsidRPr="00DA331C">
              <w:rPr>
                <w:sz w:val="24"/>
                <w:lang w:bidi="en-US"/>
              </w:rPr>
              <w:t>38 (79)</w:t>
            </w:r>
          </w:p>
        </w:tc>
      </w:tr>
      <w:tr w:rsidR="00DA331C" w:rsidRPr="00DA331C" w14:paraId="0852BDA3" w14:textId="77777777" w:rsidTr="00E667DA">
        <w:tc>
          <w:tcPr>
            <w:tcW w:w="3827" w:type="dxa"/>
            <w:shd w:val="clear" w:color="auto" w:fill="auto"/>
          </w:tcPr>
          <w:p w14:paraId="3458F348" w14:textId="77777777" w:rsidR="00DA331C" w:rsidRPr="00DA331C" w:rsidRDefault="00DA331C" w:rsidP="00DA331C">
            <w:pPr>
              <w:spacing w:line="360" w:lineRule="auto"/>
              <w:jc w:val="both"/>
              <w:rPr>
                <w:sz w:val="24"/>
                <w:lang w:bidi="en-US"/>
              </w:rPr>
            </w:pPr>
            <w:r w:rsidRPr="00DA331C">
              <w:rPr>
                <w:sz w:val="24"/>
                <w:lang w:bidi="en-US"/>
              </w:rPr>
              <w:t>GP medical practice</w:t>
            </w:r>
          </w:p>
        </w:tc>
        <w:tc>
          <w:tcPr>
            <w:tcW w:w="2268" w:type="dxa"/>
            <w:shd w:val="clear" w:color="auto" w:fill="auto"/>
          </w:tcPr>
          <w:p w14:paraId="5379F256" w14:textId="77777777" w:rsidR="00DA331C" w:rsidRPr="00DA331C" w:rsidRDefault="00DA331C" w:rsidP="00DA331C">
            <w:pPr>
              <w:spacing w:line="360" w:lineRule="auto"/>
              <w:jc w:val="both"/>
              <w:rPr>
                <w:sz w:val="24"/>
                <w:lang w:bidi="en-US"/>
              </w:rPr>
            </w:pPr>
            <w:r w:rsidRPr="00DA331C">
              <w:rPr>
                <w:sz w:val="24"/>
                <w:lang w:bidi="en-US"/>
              </w:rPr>
              <w:t>5 (10)</w:t>
            </w:r>
          </w:p>
        </w:tc>
      </w:tr>
      <w:tr w:rsidR="00DA331C" w:rsidRPr="00DA331C" w14:paraId="255C340C" w14:textId="77777777" w:rsidTr="00E667DA">
        <w:tc>
          <w:tcPr>
            <w:tcW w:w="3827" w:type="dxa"/>
            <w:shd w:val="clear" w:color="auto" w:fill="auto"/>
          </w:tcPr>
          <w:p w14:paraId="6941DB5F" w14:textId="77777777" w:rsidR="00DA331C" w:rsidRPr="00DA331C" w:rsidRDefault="00DA331C" w:rsidP="00DA331C">
            <w:pPr>
              <w:spacing w:line="360" w:lineRule="auto"/>
              <w:jc w:val="both"/>
              <w:rPr>
                <w:sz w:val="24"/>
                <w:lang w:bidi="en-US"/>
              </w:rPr>
            </w:pPr>
            <w:r w:rsidRPr="00DA331C">
              <w:rPr>
                <w:sz w:val="24"/>
                <w:lang w:bidi="en-US"/>
              </w:rPr>
              <w:t>Other</w:t>
            </w:r>
          </w:p>
        </w:tc>
        <w:tc>
          <w:tcPr>
            <w:tcW w:w="2268" w:type="dxa"/>
            <w:shd w:val="clear" w:color="auto" w:fill="auto"/>
          </w:tcPr>
          <w:p w14:paraId="1E89BE74" w14:textId="77777777" w:rsidR="00DA331C" w:rsidRPr="00DA331C" w:rsidRDefault="00DA331C" w:rsidP="00DA331C">
            <w:pPr>
              <w:spacing w:line="360" w:lineRule="auto"/>
              <w:jc w:val="both"/>
              <w:rPr>
                <w:sz w:val="24"/>
                <w:lang w:bidi="en-US"/>
              </w:rPr>
            </w:pPr>
            <w:r w:rsidRPr="00DA331C">
              <w:rPr>
                <w:sz w:val="24"/>
                <w:lang w:bidi="en-US"/>
              </w:rPr>
              <w:t>5 (10)</w:t>
            </w:r>
          </w:p>
        </w:tc>
      </w:tr>
    </w:tbl>
    <w:p w14:paraId="0E8C3E4A" w14:textId="77777777" w:rsidR="00A6346F" w:rsidRPr="00C93D8B" w:rsidRDefault="00A6346F" w:rsidP="00A6346F">
      <w:pPr>
        <w:spacing w:line="360" w:lineRule="auto"/>
        <w:jc w:val="both"/>
        <w:rPr>
          <w:sz w:val="24"/>
          <w:lang w:val="en-US" w:bidi="en-US"/>
        </w:rPr>
      </w:pPr>
    </w:p>
    <w:p w14:paraId="32FEC8C1" w14:textId="77777777" w:rsidR="00C12E4F" w:rsidRPr="00C93D8B" w:rsidRDefault="00C12E4F" w:rsidP="00B531F7">
      <w:pPr>
        <w:pStyle w:val="Heading2"/>
        <w:spacing w:line="360" w:lineRule="auto"/>
        <w:jc w:val="both"/>
        <w:rPr>
          <w:rFonts w:cs="Times New Roman"/>
          <w:bCs/>
          <w:szCs w:val="24"/>
        </w:rPr>
      </w:pPr>
      <w:r w:rsidRPr="00C93D8B">
        <w:rPr>
          <w:rFonts w:cs="Times New Roman"/>
          <w:bCs/>
          <w:szCs w:val="24"/>
        </w:rPr>
        <w:t>Description of clinical practice</w:t>
      </w:r>
    </w:p>
    <w:p w14:paraId="2C560ED2" w14:textId="3C6A96A7" w:rsidR="00A86365" w:rsidRPr="00C93D8B" w:rsidRDefault="00A86365" w:rsidP="00A86365">
      <w:pPr>
        <w:spacing w:line="360" w:lineRule="auto"/>
        <w:jc w:val="both"/>
        <w:rPr>
          <w:sz w:val="24"/>
        </w:rPr>
      </w:pPr>
      <w:r w:rsidRPr="00C93D8B">
        <w:rPr>
          <w:sz w:val="24"/>
        </w:rPr>
        <w:t>All ward-based clinicians (n=33) a</w:t>
      </w:r>
      <w:r w:rsidR="000B122C">
        <w:rPr>
          <w:sz w:val="24"/>
        </w:rPr>
        <w:t>nd GPs (n=4) were asked to list</w:t>
      </w:r>
      <w:r w:rsidR="005B3D6A">
        <w:rPr>
          <w:sz w:val="24"/>
        </w:rPr>
        <w:t xml:space="preserve"> the</w:t>
      </w:r>
      <w:r w:rsidR="00994660">
        <w:rPr>
          <w:sz w:val="24"/>
        </w:rPr>
        <w:t xml:space="preserve"> </w:t>
      </w:r>
      <w:r w:rsidRPr="00C93D8B">
        <w:rPr>
          <w:sz w:val="24"/>
        </w:rPr>
        <w:t xml:space="preserve">symptoms </w:t>
      </w:r>
      <w:r w:rsidR="005B3D6A">
        <w:rPr>
          <w:sz w:val="24"/>
        </w:rPr>
        <w:t xml:space="preserve">that </w:t>
      </w:r>
      <w:r w:rsidRPr="00C93D8B">
        <w:rPr>
          <w:sz w:val="24"/>
        </w:rPr>
        <w:t xml:space="preserve">would raise suspicion for CDI and which patient age groups were typically suspected of CDI in their clinical setting. </w:t>
      </w:r>
    </w:p>
    <w:p w14:paraId="7C835FCF" w14:textId="601AF501" w:rsidR="00A86365" w:rsidRPr="00C93D8B" w:rsidRDefault="00E052AB" w:rsidP="00A86365">
      <w:pPr>
        <w:spacing w:line="360" w:lineRule="auto"/>
        <w:jc w:val="both"/>
        <w:rPr>
          <w:sz w:val="24"/>
        </w:rPr>
      </w:pPr>
      <w:r w:rsidRPr="00C93D8B">
        <w:rPr>
          <w:b/>
          <w:bCs/>
          <w:sz w:val="24"/>
        </w:rPr>
        <w:fldChar w:fldCharType="begin"/>
      </w:r>
      <w:r w:rsidRPr="00C93D8B">
        <w:rPr>
          <w:b/>
          <w:bCs/>
          <w:sz w:val="24"/>
        </w:rPr>
        <w:instrText xml:space="preserve"> REF _Ref114215008 \h  \* MERGEFORMAT </w:instrText>
      </w:r>
      <w:r w:rsidRPr="00C93D8B">
        <w:rPr>
          <w:b/>
          <w:bCs/>
          <w:sz w:val="24"/>
        </w:rPr>
      </w:r>
      <w:r w:rsidRPr="00C93D8B">
        <w:rPr>
          <w:b/>
          <w:bCs/>
          <w:sz w:val="24"/>
        </w:rPr>
        <w:fldChar w:fldCharType="separate"/>
      </w:r>
      <w:r w:rsidRPr="00C93D8B">
        <w:rPr>
          <w:b/>
          <w:bCs/>
          <w:sz w:val="24"/>
        </w:rPr>
        <w:t xml:space="preserve">Figure </w:t>
      </w:r>
      <w:r w:rsidRPr="00C93D8B">
        <w:rPr>
          <w:b/>
          <w:bCs/>
          <w:noProof/>
          <w:sz w:val="24"/>
        </w:rPr>
        <w:t>1</w:t>
      </w:r>
      <w:r w:rsidRPr="00C93D8B">
        <w:rPr>
          <w:b/>
          <w:bCs/>
          <w:sz w:val="24"/>
        </w:rPr>
        <w:fldChar w:fldCharType="end"/>
      </w:r>
      <w:r w:rsidRPr="00C93D8B">
        <w:rPr>
          <w:sz w:val="24"/>
        </w:rPr>
        <w:t xml:space="preserve"> </w:t>
      </w:r>
      <w:r w:rsidR="00A86365" w:rsidRPr="00C93D8B">
        <w:rPr>
          <w:sz w:val="24"/>
        </w:rPr>
        <w:t>shows the symptoms that respondents stated would raise suspicion of possible CDI. Out of 37 respondents, watery stools (95%, n=35) and unexplained diarrhoea (95%, n=35) were the most common symptoms leading to suspicion of CDI across each respondent subgroup. Of the remaining symptoms listed, GPs and hospital consultants were more likely to suspect CDI when faced with symptoms of fever and leucocytosis compared to nurses, and consultants were also more likely to consider hypoalbuminemia compared to the other respondents. Among ward-based clinicians and GPs (n=37), older adult patients were reported as the most common patient age group being suspected of CDI (92%, n=34), followed by patients aged between 18 to 65 years old (22%, n=8) – as presented in</w:t>
      </w:r>
      <w:r w:rsidR="00D02721" w:rsidRPr="00C93D8B">
        <w:rPr>
          <w:sz w:val="24"/>
        </w:rPr>
        <w:t xml:space="preserve"> </w:t>
      </w:r>
      <w:r w:rsidR="00D02721" w:rsidRPr="00C93D8B">
        <w:rPr>
          <w:b/>
          <w:bCs/>
          <w:sz w:val="24"/>
        </w:rPr>
        <w:fldChar w:fldCharType="begin"/>
      </w:r>
      <w:r w:rsidR="00D02721" w:rsidRPr="00C93D8B">
        <w:rPr>
          <w:b/>
          <w:bCs/>
          <w:sz w:val="24"/>
        </w:rPr>
        <w:instrText xml:space="preserve"> REF _Ref114215186 \h  \* MERGEFORMAT </w:instrText>
      </w:r>
      <w:r w:rsidR="00D02721" w:rsidRPr="00C93D8B">
        <w:rPr>
          <w:b/>
          <w:bCs/>
          <w:sz w:val="24"/>
        </w:rPr>
      </w:r>
      <w:r w:rsidR="00D02721" w:rsidRPr="00C93D8B">
        <w:rPr>
          <w:b/>
          <w:bCs/>
          <w:sz w:val="24"/>
        </w:rPr>
        <w:fldChar w:fldCharType="separate"/>
      </w:r>
      <w:r w:rsidR="00D02721" w:rsidRPr="00C93D8B">
        <w:rPr>
          <w:b/>
          <w:bCs/>
          <w:sz w:val="24"/>
        </w:rPr>
        <w:t xml:space="preserve">Figure </w:t>
      </w:r>
      <w:r w:rsidR="00D02721" w:rsidRPr="00C93D8B">
        <w:rPr>
          <w:b/>
          <w:bCs/>
          <w:noProof/>
          <w:sz w:val="24"/>
        </w:rPr>
        <w:t>2</w:t>
      </w:r>
      <w:r w:rsidR="00D02721" w:rsidRPr="00C93D8B">
        <w:rPr>
          <w:b/>
          <w:bCs/>
          <w:sz w:val="24"/>
        </w:rPr>
        <w:fldChar w:fldCharType="end"/>
      </w:r>
      <w:r w:rsidR="00A86365" w:rsidRPr="00C93D8B">
        <w:rPr>
          <w:sz w:val="24"/>
        </w:rPr>
        <w:t xml:space="preserve">. Younger patients were rarely suspected of CDI (8%, n=3). </w:t>
      </w:r>
    </w:p>
    <w:p w14:paraId="56FF7A04" w14:textId="53729F35" w:rsidR="00A86365" w:rsidRPr="00C93D8B" w:rsidRDefault="00A86365" w:rsidP="00A86365">
      <w:pPr>
        <w:spacing w:line="360" w:lineRule="auto"/>
        <w:jc w:val="both"/>
        <w:rPr>
          <w:sz w:val="24"/>
        </w:rPr>
      </w:pPr>
      <w:r w:rsidRPr="00C93D8B">
        <w:rPr>
          <w:sz w:val="24"/>
        </w:rPr>
        <w:lastRenderedPageBreak/>
        <w:t>Except for two respondents, all ward-based clinicians and GPs (n=35) stated that they would request a diagnostic test upon suspicion of CDI and would pre-emptively start infection-control measures while waiting for test results</w:t>
      </w:r>
      <w:r w:rsidR="005B3D6A">
        <w:rPr>
          <w:sz w:val="24"/>
        </w:rPr>
        <w:t xml:space="preserve">; e.g. </w:t>
      </w:r>
      <w:r w:rsidRPr="00C93D8B">
        <w:rPr>
          <w:sz w:val="24"/>
        </w:rPr>
        <w:t>single room isolation in the hospital setting, or  hand hygiene at the community setting.</w:t>
      </w:r>
    </w:p>
    <w:p w14:paraId="0608D6A2" w14:textId="77777777" w:rsidR="00E052AB" w:rsidRPr="00C93D8B" w:rsidRDefault="00E052AB" w:rsidP="00367D2D">
      <w:pPr>
        <w:pStyle w:val="Caption"/>
        <w:keepNext/>
        <w:jc w:val="both"/>
        <w:rPr>
          <w:rFonts w:ascii="Times New Roman" w:hAnsi="Times New Roman" w:cs="Times New Roman"/>
          <w:sz w:val="24"/>
          <w:szCs w:val="24"/>
        </w:rPr>
        <w:sectPr w:rsidR="00E052AB" w:rsidRPr="00C93D8B" w:rsidSect="0081684A">
          <w:headerReference w:type="first" r:id="rId16"/>
          <w:footerReference w:type="first" r:id="rId17"/>
          <w:pgSz w:w="11906" w:h="16838"/>
          <w:pgMar w:top="1440" w:right="1440" w:bottom="1440" w:left="1440" w:header="709" w:footer="709" w:gutter="0"/>
          <w:cols w:space="708"/>
          <w:docGrid w:linePitch="360"/>
        </w:sectPr>
      </w:pPr>
    </w:p>
    <w:p w14:paraId="5CD384EB" w14:textId="226F66BE" w:rsidR="00367D2D" w:rsidRPr="00C93D8B" w:rsidRDefault="00367D2D" w:rsidP="00367D2D">
      <w:pPr>
        <w:pStyle w:val="Caption"/>
        <w:keepNext/>
        <w:jc w:val="both"/>
        <w:rPr>
          <w:rFonts w:ascii="Times New Roman" w:hAnsi="Times New Roman" w:cs="Times New Roman"/>
          <w:sz w:val="24"/>
          <w:szCs w:val="24"/>
        </w:rPr>
      </w:pPr>
      <w:bookmarkStart w:id="5" w:name="_Ref114215008"/>
      <w:r w:rsidRPr="00C93D8B">
        <w:rPr>
          <w:rFonts w:ascii="Times New Roman" w:hAnsi="Times New Roman" w:cs="Times New Roman"/>
          <w:sz w:val="24"/>
          <w:szCs w:val="24"/>
        </w:rPr>
        <w:lastRenderedPageBreak/>
        <w:t xml:space="preserve">Figure </w:t>
      </w:r>
      <w:r w:rsidRPr="00C93D8B">
        <w:rPr>
          <w:rFonts w:ascii="Times New Roman" w:hAnsi="Times New Roman" w:cs="Times New Roman"/>
          <w:sz w:val="24"/>
          <w:szCs w:val="24"/>
        </w:rPr>
        <w:fldChar w:fldCharType="begin"/>
      </w:r>
      <w:r w:rsidRPr="00C93D8B">
        <w:rPr>
          <w:rFonts w:ascii="Times New Roman" w:hAnsi="Times New Roman" w:cs="Times New Roman"/>
          <w:sz w:val="24"/>
          <w:szCs w:val="24"/>
        </w:rPr>
        <w:instrText xml:space="preserve"> SEQ Figure \* ARABIC </w:instrText>
      </w:r>
      <w:r w:rsidRPr="00C93D8B">
        <w:rPr>
          <w:rFonts w:ascii="Times New Roman" w:hAnsi="Times New Roman" w:cs="Times New Roman"/>
          <w:sz w:val="24"/>
          <w:szCs w:val="24"/>
        </w:rPr>
        <w:fldChar w:fldCharType="separate"/>
      </w:r>
      <w:r w:rsidR="00690A49" w:rsidRPr="00C93D8B">
        <w:rPr>
          <w:rFonts w:ascii="Times New Roman" w:hAnsi="Times New Roman" w:cs="Times New Roman"/>
          <w:noProof/>
          <w:sz w:val="24"/>
          <w:szCs w:val="24"/>
        </w:rPr>
        <w:t>1</w:t>
      </w:r>
      <w:r w:rsidRPr="00C93D8B">
        <w:rPr>
          <w:rFonts w:ascii="Times New Roman" w:hAnsi="Times New Roman" w:cs="Times New Roman"/>
          <w:sz w:val="24"/>
          <w:szCs w:val="24"/>
        </w:rPr>
        <w:fldChar w:fldCharType="end"/>
      </w:r>
      <w:bookmarkEnd w:id="5"/>
      <w:r w:rsidR="00E052AB" w:rsidRPr="00C93D8B">
        <w:rPr>
          <w:rFonts w:ascii="Times New Roman" w:eastAsia="Times New Roman" w:hAnsi="Times New Roman" w:cs="Times New Roman"/>
          <w:sz w:val="24"/>
          <w:szCs w:val="24"/>
          <w:lang w:eastAsia="en-GB"/>
        </w:rPr>
        <w:t xml:space="preserve"> </w:t>
      </w:r>
      <w:r w:rsidR="00E052AB" w:rsidRPr="00C93D8B">
        <w:rPr>
          <w:rFonts w:ascii="Times New Roman" w:hAnsi="Times New Roman" w:cs="Times New Roman"/>
          <w:sz w:val="24"/>
          <w:szCs w:val="24"/>
        </w:rPr>
        <w:t>Symptoms leading to suspicion of CDI in absolute number (n) and as a proportion of respondents selecting that option within each subgroup (%). The subgroup ‘Nurses’ comprises responses from Nurses (generic) and Infection Control Nurses, whereas the subgroup ‘Others’</w:t>
      </w:r>
      <w:r w:rsidR="00E052AB" w:rsidRPr="00C93D8B">
        <w:rPr>
          <w:rFonts w:ascii="Times New Roman" w:hAnsi="Times New Roman" w:cs="Times New Roman"/>
          <w:i/>
          <w:iCs/>
          <w:sz w:val="24"/>
          <w:szCs w:val="24"/>
        </w:rPr>
        <w:t xml:space="preserve"> </w:t>
      </w:r>
      <w:r w:rsidR="00E052AB" w:rsidRPr="00C93D8B">
        <w:rPr>
          <w:rFonts w:ascii="Times New Roman" w:hAnsi="Times New Roman" w:cs="Times New Roman"/>
          <w:sz w:val="24"/>
          <w:szCs w:val="24"/>
        </w:rPr>
        <w:t>comprises responses from a General Practitioner and a Public Health officer.</w:t>
      </w:r>
    </w:p>
    <w:p w14:paraId="09C5068A" w14:textId="669890CE" w:rsidR="005D417A" w:rsidRPr="00C93D8B" w:rsidRDefault="005D417A" w:rsidP="00B531F7">
      <w:pPr>
        <w:spacing w:line="360" w:lineRule="auto"/>
        <w:jc w:val="both"/>
        <w:rPr>
          <w:sz w:val="24"/>
          <w:highlight w:val="yellow"/>
        </w:rPr>
      </w:pPr>
      <w:r w:rsidRPr="00C93D8B">
        <w:rPr>
          <w:b/>
          <w:bCs/>
          <w:noProof/>
          <w:sz w:val="24"/>
        </w:rPr>
        <w:drawing>
          <wp:inline distT="0" distB="0" distL="0" distR="0" wp14:anchorId="05F82347" wp14:editId="28500DDB">
            <wp:extent cx="9494520" cy="4846320"/>
            <wp:effectExtent l="0" t="0" r="11430" b="11430"/>
            <wp:docPr id="18" name="Chart 18">
              <a:extLst xmlns:a="http://schemas.openxmlformats.org/drawingml/2006/main">
                <a:ext uri="{FF2B5EF4-FFF2-40B4-BE49-F238E27FC236}">
                  <a16:creationId xmlns:a16="http://schemas.microsoft.com/office/drawing/2014/main" id="{BB9DCDBA-53DA-4ADA-CB85-07DFE2DBE2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1EB2C9" w14:textId="77777777" w:rsidR="00E052AB" w:rsidRPr="00C93D8B" w:rsidRDefault="00E052AB" w:rsidP="00B531F7">
      <w:pPr>
        <w:spacing w:line="360" w:lineRule="auto"/>
        <w:jc w:val="both"/>
        <w:rPr>
          <w:sz w:val="24"/>
          <w:highlight w:val="yellow"/>
        </w:rPr>
        <w:sectPr w:rsidR="00E052AB" w:rsidRPr="00C93D8B" w:rsidSect="00E052AB">
          <w:pgSz w:w="16838" w:h="11906" w:orient="landscape"/>
          <w:pgMar w:top="1440" w:right="1440" w:bottom="1440" w:left="1440" w:header="709" w:footer="709" w:gutter="0"/>
          <w:cols w:space="708"/>
          <w:docGrid w:linePitch="360"/>
        </w:sectPr>
      </w:pPr>
    </w:p>
    <w:p w14:paraId="3267F2AB" w14:textId="740C9C5D" w:rsidR="00602441" w:rsidRPr="00C93D8B" w:rsidRDefault="0042661D" w:rsidP="00B531F7">
      <w:pPr>
        <w:spacing w:line="360" w:lineRule="auto"/>
        <w:jc w:val="both"/>
        <w:rPr>
          <w:sz w:val="24"/>
        </w:rPr>
      </w:pPr>
      <w:r w:rsidRPr="00C93D8B">
        <w:rPr>
          <w:noProof/>
          <w:sz w:val="24"/>
        </w:rPr>
        <w:lastRenderedPageBreak/>
        <mc:AlternateContent>
          <mc:Choice Requires="wps">
            <w:drawing>
              <wp:anchor distT="0" distB="0" distL="114300" distR="114300" simplePos="0" relativeHeight="251661312" behindDoc="0" locked="0" layoutInCell="1" allowOverlap="1" wp14:anchorId="22D79DA3" wp14:editId="77E5C189">
                <wp:simplePos x="0" y="0"/>
                <wp:positionH relativeFrom="column">
                  <wp:posOffset>-135890</wp:posOffset>
                </wp:positionH>
                <wp:positionV relativeFrom="paragraph">
                  <wp:posOffset>0</wp:posOffset>
                </wp:positionV>
                <wp:extent cx="6774180" cy="457200"/>
                <wp:effectExtent l="0" t="0" r="7620" b="0"/>
                <wp:wrapThrough wrapText="bothSides">
                  <wp:wrapPolygon edited="0">
                    <wp:start x="0" y="0"/>
                    <wp:lineTo x="0" y="20700"/>
                    <wp:lineTo x="21564" y="20700"/>
                    <wp:lineTo x="21564"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6774180" cy="457200"/>
                        </a:xfrm>
                        <a:prstGeom prst="rect">
                          <a:avLst/>
                        </a:prstGeom>
                        <a:solidFill>
                          <a:prstClr val="white"/>
                        </a:solidFill>
                        <a:ln>
                          <a:noFill/>
                        </a:ln>
                      </wps:spPr>
                      <wps:txbx>
                        <w:txbxContent>
                          <w:p w14:paraId="4C7F7F5E" w14:textId="66255EAA" w:rsidR="000F3245" w:rsidRPr="00D02721" w:rsidRDefault="000F3245" w:rsidP="00C034DA">
                            <w:pPr>
                              <w:pStyle w:val="Caption"/>
                              <w:rPr>
                                <w:rFonts w:ascii="Times New Roman" w:hAnsi="Times New Roman" w:cs="Times New Roman"/>
                                <w:sz w:val="24"/>
                                <w:szCs w:val="20"/>
                              </w:rPr>
                            </w:pPr>
                            <w:bookmarkStart w:id="6" w:name="_Ref114215186"/>
                            <w:r w:rsidRPr="00D02721">
                              <w:rPr>
                                <w:rFonts w:ascii="Times New Roman" w:hAnsi="Times New Roman" w:cs="Times New Roman"/>
                                <w:sz w:val="24"/>
                                <w:szCs w:val="20"/>
                              </w:rPr>
                              <w:t xml:space="preserve">Figure </w:t>
                            </w:r>
                            <w:r w:rsidRPr="00D02721">
                              <w:rPr>
                                <w:rFonts w:ascii="Times New Roman" w:hAnsi="Times New Roman" w:cs="Times New Roman"/>
                                <w:sz w:val="24"/>
                                <w:szCs w:val="20"/>
                              </w:rPr>
                              <w:fldChar w:fldCharType="begin"/>
                            </w:r>
                            <w:r w:rsidRPr="00D02721">
                              <w:rPr>
                                <w:rFonts w:ascii="Times New Roman" w:hAnsi="Times New Roman" w:cs="Times New Roman"/>
                                <w:sz w:val="24"/>
                                <w:szCs w:val="20"/>
                              </w:rPr>
                              <w:instrText xml:space="preserve"> SEQ Figure \* ARABIC </w:instrText>
                            </w:r>
                            <w:r w:rsidRPr="00D02721">
                              <w:rPr>
                                <w:rFonts w:ascii="Times New Roman" w:hAnsi="Times New Roman" w:cs="Times New Roman"/>
                                <w:sz w:val="24"/>
                                <w:szCs w:val="20"/>
                              </w:rPr>
                              <w:fldChar w:fldCharType="separate"/>
                            </w:r>
                            <w:r>
                              <w:rPr>
                                <w:rFonts w:ascii="Times New Roman" w:hAnsi="Times New Roman" w:cs="Times New Roman"/>
                                <w:noProof/>
                                <w:sz w:val="24"/>
                                <w:szCs w:val="20"/>
                              </w:rPr>
                              <w:t>2</w:t>
                            </w:r>
                            <w:r w:rsidRPr="00D02721">
                              <w:rPr>
                                <w:rFonts w:ascii="Times New Roman" w:hAnsi="Times New Roman" w:cs="Times New Roman"/>
                                <w:sz w:val="24"/>
                                <w:szCs w:val="20"/>
                              </w:rPr>
                              <w:fldChar w:fldCharType="end"/>
                            </w:r>
                            <w:bookmarkEnd w:id="6"/>
                            <w:r w:rsidRPr="00D02721">
                              <w:rPr>
                                <w:rFonts w:ascii="Times New Roman" w:hAnsi="Times New Roman" w:cs="Times New Roman"/>
                                <w:b w:val="0"/>
                                <w:bCs w:val="0"/>
                                <w:sz w:val="28"/>
                                <w:szCs w:val="20"/>
                                <w:lang w:bidi="en-US"/>
                              </w:rPr>
                              <w:t xml:space="preserve"> </w:t>
                            </w:r>
                            <w:r w:rsidRPr="00D02721">
                              <w:rPr>
                                <w:rFonts w:ascii="Times New Roman" w:hAnsi="Times New Roman" w:cs="Times New Roman"/>
                                <w:sz w:val="24"/>
                                <w:szCs w:val="20"/>
                              </w:rPr>
                              <w:t xml:space="preserve">Patient age groups most often suspected for CDI in absolute number (n) and as a proportion of respondents selecting that option within each subgroup (%). </w:t>
                            </w:r>
                          </w:p>
                          <w:p w14:paraId="33D1007D" w14:textId="52461A2E" w:rsidR="000F3245" w:rsidRPr="002C5DBB" w:rsidRDefault="000F3245" w:rsidP="0042661D">
                            <w:pPr>
                              <w:pStyle w:val="Caption"/>
                              <w:rPr>
                                <w:rFonts w:ascii="Times New Roman" w:eastAsia="Times New Roman" w:hAnsi="Times New Roman" w:cs="Times New Roman"/>
                                <w:noProof/>
                                <w:sz w:val="20"/>
                                <w:szCs w:val="24"/>
                                <w:lang w:bidi="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D79DA3" id="_x0000_t202" coordsize="21600,21600" o:spt="202" path="m,l,21600r21600,l21600,xe">
                <v:stroke joinstyle="miter"/>
                <v:path gradientshapeok="t" o:connecttype="rect"/>
              </v:shapetype>
              <v:shape id="Text Box 9" o:spid="_x0000_s1026" type="#_x0000_t202" style="position:absolute;left:0;text-align:left;margin-left:-10.7pt;margin-top:0;width:533.4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" stroked="f">
                <v:textbox inset="0,0,0,0">
                  <w:txbxContent>
                    <w:p w14:paraId="4C7F7F5E" w14:textId="66255EAA" w:rsidR="000F3245" w:rsidRPr="00D02721" w:rsidRDefault="000F3245" w:rsidP="00C034DA">
                      <w:pPr>
                        <w:pStyle w:val="Caption"/>
                        <w:rPr>
                          <w:rFonts w:ascii="Times New Roman" w:hAnsi="Times New Roman" w:cs="Times New Roman"/>
                          <w:sz w:val="24"/>
                          <w:szCs w:val="20"/>
                        </w:rPr>
                      </w:pPr>
                      <w:bookmarkStart w:id="9" w:name="_Ref114215186"/>
                      <w:r w:rsidRPr="00D02721">
                        <w:rPr>
                          <w:rFonts w:ascii="Times New Roman" w:hAnsi="Times New Roman" w:cs="Times New Roman"/>
                          <w:sz w:val="24"/>
                          <w:szCs w:val="20"/>
                        </w:rPr>
                        <w:t xml:space="preserve">Figure </w:t>
                      </w:r>
                      <w:r w:rsidRPr="00D02721">
                        <w:rPr>
                          <w:rFonts w:ascii="Times New Roman" w:hAnsi="Times New Roman" w:cs="Times New Roman"/>
                          <w:sz w:val="24"/>
                          <w:szCs w:val="20"/>
                        </w:rPr>
                        <w:fldChar w:fldCharType="begin"/>
                      </w:r>
                      <w:r w:rsidRPr="00D02721">
                        <w:rPr>
                          <w:rFonts w:ascii="Times New Roman" w:hAnsi="Times New Roman" w:cs="Times New Roman"/>
                          <w:sz w:val="24"/>
                          <w:szCs w:val="20"/>
                        </w:rPr>
                        <w:instrText xml:space="preserve"> SEQ Figure \* ARABIC </w:instrText>
                      </w:r>
                      <w:r w:rsidRPr="00D02721">
                        <w:rPr>
                          <w:rFonts w:ascii="Times New Roman" w:hAnsi="Times New Roman" w:cs="Times New Roman"/>
                          <w:sz w:val="24"/>
                          <w:szCs w:val="20"/>
                        </w:rPr>
                        <w:fldChar w:fldCharType="separate"/>
                      </w:r>
                      <w:r>
                        <w:rPr>
                          <w:rFonts w:ascii="Times New Roman" w:hAnsi="Times New Roman" w:cs="Times New Roman"/>
                          <w:noProof/>
                          <w:sz w:val="24"/>
                          <w:szCs w:val="20"/>
                        </w:rPr>
                        <w:t>2</w:t>
                      </w:r>
                      <w:r w:rsidRPr="00D02721">
                        <w:rPr>
                          <w:rFonts w:ascii="Times New Roman" w:hAnsi="Times New Roman" w:cs="Times New Roman"/>
                          <w:sz w:val="24"/>
                          <w:szCs w:val="20"/>
                        </w:rPr>
                        <w:fldChar w:fldCharType="end"/>
                      </w:r>
                      <w:bookmarkEnd w:id="9"/>
                      <w:r w:rsidRPr="00D02721">
                        <w:rPr>
                          <w:rFonts w:ascii="Times New Roman" w:hAnsi="Times New Roman" w:cs="Times New Roman"/>
                          <w:b w:val="0"/>
                          <w:bCs w:val="0"/>
                          <w:sz w:val="28"/>
                          <w:szCs w:val="20"/>
                          <w:lang w:bidi="en-US"/>
                        </w:rPr>
                        <w:t xml:space="preserve"> </w:t>
                      </w:r>
                      <w:r w:rsidRPr="00D02721">
                        <w:rPr>
                          <w:rFonts w:ascii="Times New Roman" w:hAnsi="Times New Roman" w:cs="Times New Roman"/>
                          <w:sz w:val="24"/>
                          <w:szCs w:val="20"/>
                        </w:rPr>
                        <w:t xml:space="preserve">Patient age groups most often suspected for CDI in absolute number (n) and as a proportion of respondents selecting that option within each subgroup (%). </w:t>
                      </w:r>
                    </w:p>
                    <w:p w14:paraId="33D1007D" w14:textId="52461A2E" w:rsidR="000F3245" w:rsidRPr="002C5DBB" w:rsidRDefault="000F3245" w:rsidP="0042661D">
                      <w:pPr>
                        <w:pStyle w:val="Caption"/>
                        <w:rPr>
                          <w:rFonts w:ascii="Times New Roman" w:eastAsia="Times New Roman" w:hAnsi="Times New Roman" w:cs="Times New Roman"/>
                          <w:noProof/>
                          <w:sz w:val="20"/>
                          <w:szCs w:val="24"/>
                          <w:lang w:bidi="en-US"/>
                        </w:rPr>
                      </w:pPr>
                    </w:p>
                  </w:txbxContent>
                </v:textbox>
                <w10:wrap type="through"/>
              </v:shape>
            </w:pict>
          </mc:Fallback>
        </mc:AlternateContent>
      </w:r>
      <w:r w:rsidR="00BA380B" w:rsidRPr="00C93D8B">
        <w:rPr>
          <w:noProof/>
          <w:sz w:val="24"/>
        </w:rPr>
        <w:drawing>
          <wp:anchor distT="0" distB="0" distL="114300" distR="114300" simplePos="0" relativeHeight="251659264" behindDoc="0" locked="0" layoutInCell="1" allowOverlap="1" wp14:anchorId="63D949AC" wp14:editId="2FD25A76">
            <wp:simplePos x="0" y="0"/>
            <wp:positionH relativeFrom="column">
              <wp:posOffset>-135890</wp:posOffset>
            </wp:positionH>
            <wp:positionV relativeFrom="paragraph">
              <wp:posOffset>259080</wp:posOffset>
            </wp:positionV>
            <wp:extent cx="6774180" cy="4671060"/>
            <wp:effectExtent l="0" t="0" r="7620" b="15240"/>
            <wp:wrapThrough wrapText="bothSides">
              <wp:wrapPolygon edited="0">
                <wp:start x="0" y="0"/>
                <wp:lineTo x="0" y="21582"/>
                <wp:lineTo x="21564" y="21582"/>
                <wp:lineTo x="21564" y="0"/>
                <wp:lineTo x="0" y="0"/>
              </wp:wrapPolygon>
            </wp:wrapThrough>
            <wp:docPr id="19" name="Chart 19">
              <a:extLst xmlns:a="http://schemas.openxmlformats.org/drawingml/2006/main">
                <a:ext uri="{FF2B5EF4-FFF2-40B4-BE49-F238E27FC236}">
                  <a16:creationId xmlns:a16="http://schemas.microsoft.com/office/drawing/2014/main" id="{42A8B966-959C-474D-ACBA-96C3763D5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0A2F1D4" w14:textId="77777777" w:rsidR="00C12E4F" w:rsidRPr="00C93D8B" w:rsidRDefault="00C12E4F" w:rsidP="00B531F7">
      <w:pPr>
        <w:pStyle w:val="Heading2"/>
        <w:spacing w:line="360" w:lineRule="auto"/>
        <w:jc w:val="both"/>
        <w:rPr>
          <w:rFonts w:cs="Times New Roman"/>
          <w:bCs/>
          <w:szCs w:val="24"/>
        </w:rPr>
      </w:pPr>
      <w:r w:rsidRPr="00C93D8B">
        <w:rPr>
          <w:rFonts w:cs="Times New Roman"/>
          <w:bCs/>
          <w:szCs w:val="24"/>
        </w:rPr>
        <w:t>Description of diagnostic pathway</w:t>
      </w:r>
    </w:p>
    <w:p w14:paraId="4562AC21" w14:textId="1982C7CA" w:rsidR="00B531F7" w:rsidRPr="00C93D8B" w:rsidRDefault="00B531F7" w:rsidP="00B531F7">
      <w:pPr>
        <w:spacing w:line="360" w:lineRule="auto"/>
        <w:jc w:val="both"/>
        <w:rPr>
          <w:b/>
          <w:bCs/>
          <w:sz w:val="24"/>
        </w:rPr>
      </w:pPr>
      <w:r w:rsidRPr="00C93D8B">
        <w:rPr>
          <w:b/>
          <w:bCs/>
          <w:sz w:val="24"/>
        </w:rPr>
        <w:t>Description of testing options</w:t>
      </w:r>
    </w:p>
    <w:p w14:paraId="10A53E2A" w14:textId="2E285CBF" w:rsidR="00395F25" w:rsidRPr="00C93D8B" w:rsidRDefault="00395F25" w:rsidP="00395F25">
      <w:pPr>
        <w:spacing w:line="360" w:lineRule="auto"/>
        <w:jc w:val="both"/>
        <w:rPr>
          <w:b/>
          <w:bCs/>
          <w:sz w:val="24"/>
        </w:rPr>
      </w:pPr>
      <w:r w:rsidRPr="00C93D8B">
        <w:rPr>
          <w:sz w:val="24"/>
        </w:rPr>
        <w:t xml:space="preserve">Among ward-based clinicians who would request testing for CDI (n=33), the majority reported being familiar with the test(s) the laboratory used to diagnose CDI in their clinical setting (88%, n=29). The remaining respondents (12%, n=4) did not answer the next questions on the diagnostic pathway, and moved to the section on </w:t>
      </w:r>
      <w:r w:rsidRPr="00C93D8B">
        <w:rPr>
          <w:sz w:val="24"/>
        </w:rPr>
        <w:fldChar w:fldCharType="begin"/>
      </w:r>
      <w:r w:rsidRPr="00C93D8B">
        <w:rPr>
          <w:sz w:val="24"/>
        </w:rPr>
        <w:instrText xml:space="preserve"> REF Confidence_in_test_results \h  \* MERGEFORMAT </w:instrText>
      </w:r>
      <w:r w:rsidRPr="00C93D8B">
        <w:rPr>
          <w:sz w:val="24"/>
        </w:rPr>
      </w:r>
      <w:r w:rsidRPr="00C93D8B">
        <w:rPr>
          <w:sz w:val="24"/>
        </w:rPr>
        <w:fldChar w:fldCharType="separate"/>
      </w:r>
      <w:r w:rsidRPr="00C93D8B">
        <w:rPr>
          <w:b/>
          <w:bCs/>
          <w:sz w:val="24"/>
        </w:rPr>
        <w:t>Confidence in test results for CDI.</w:t>
      </w:r>
    </w:p>
    <w:p w14:paraId="1726FC60" w14:textId="6F529C07" w:rsidR="00395F25" w:rsidRPr="00C93D8B" w:rsidRDefault="00395F25" w:rsidP="00395F25">
      <w:pPr>
        <w:spacing w:line="360" w:lineRule="auto"/>
        <w:jc w:val="both"/>
        <w:rPr>
          <w:sz w:val="24"/>
        </w:rPr>
      </w:pPr>
      <w:r w:rsidRPr="00C93D8B">
        <w:rPr>
          <w:sz w:val="24"/>
        </w:rPr>
        <w:fldChar w:fldCharType="end"/>
      </w:r>
      <w:r w:rsidRPr="00C93D8B">
        <w:rPr>
          <w:sz w:val="24"/>
        </w:rPr>
        <w:t xml:space="preserve">Laboratory staff (n=11) and ward-based clinicians familiar with the diagnostic options for CDI (n=29) were asked to describe the laboratory practice for diagnosing CDI in the clinical setting where they worked. Across ward and laboratory-based clinicians (n=40), enzyme immunoassay (EIA) for toxin A/B (75%, n= 30) and glutamate dehydrogenase (GDH) (73%, n=29) were the most common diagnostic tests stated as being available for CDI, followed by Polymerase Chain Reaction (PCR) (48%, n=19). Fewer respondents reported the use of culture (23%, n=9), toxigenic culture (15%, n=6) or </w:t>
      </w:r>
      <w:r w:rsidRPr="00C93D8B">
        <w:rPr>
          <w:sz w:val="24"/>
        </w:rPr>
        <w:lastRenderedPageBreak/>
        <w:t xml:space="preserve">cell-cytotoxicity assay (8%, n=3) to diagnose patients with suspected CDI. </w:t>
      </w:r>
      <w:r w:rsidR="00DB3EFF" w:rsidRPr="00C93D8B">
        <w:rPr>
          <w:b/>
          <w:bCs/>
          <w:sz w:val="24"/>
        </w:rPr>
        <w:fldChar w:fldCharType="begin"/>
      </w:r>
      <w:r w:rsidR="00DB3EFF" w:rsidRPr="00C93D8B">
        <w:rPr>
          <w:b/>
          <w:bCs/>
          <w:sz w:val="24"/>
        </w:rPr>
        <w:instrText xml:space="preserve"> REF _Ref114215369 \h  \* MERGEFORMAT </w:instrText>
      </w:r>
      <w:r w:rsidR="00DB3EFF" w:rsidRPr="00C93D8B">
        <w:rPr>
          <w:b/>
          <w:bCs/>
          <w:sz w:val="24"/>
        </w:rPr>
      </w:r>
      <w:r w:rsidR="00DB3EFF" w:rsidRPr="00C93D8B">
        <w:rPr>
          <w:b/>
          <w:bCs/>
          <w:sz w:val="24"/>
        </w:rPr>
        <w:fldChar w:fldCharType="separate"/>
      </w:r>
      <w:r w:rsidR="00DB3EFF" w:rsidRPr="00C93D8B">
        <w:rPr>
          <w:b/>
          <w:bCs/>
          <w:sz w:val="24"/>
        </w:rPr>
        <w:t xml:space="preserve">Figure </w:t>
      </w:r>
      <w:r w:rsidR="00DB3EFF" w:rsidRPr="00C93D8B">
        <w:rPr>
          <w:b/>
          <w:bCs/>
          <w:noProof/>
          <w:sz w:val="24"/>
        </w:rPr>
        <w:t>3</w:t>
      </w:r>
      <w:r w:rsidR="00DB3EFF" w:rsidRPr="00C93D8B">
        <w:rPr>
          <w:b/>
          <w:bCs/>
          <w:sz w:val="24"/>
        </w:rPr>
        <w:fldChar w:fldCharType="end"/>
      </w:r>
      <w:r w:rsidR="00DB3EFF" w:rsidRPr="00C93D8B">
        <w:rPr>
          <w:sz w:val="24"/>
        </w:rPr>
        <w:t xml:space="preserve"> </w:t>
      </w:r>
      <w:r w:rsidRPr="00C93D8B">
        <w:rPr>
          <w:sz w:val="24"/>
        </w:rPr>
        <w:t>summarises the reported availability of CDI diagnostics.</w:t>
      </w:r>
    </w:p>
    <w:p w14:paraId="4FD24397" w14:textId="5BD6DADF" w:rsidR="007E07AF" w:rsidRPr="00C93D8B" w:rsidRDefault="007E07AF" w:rsidP="007E07AF">
      <w:pPr>
        <w:pStyle w:val="Caption"/>
        <w:keepNext/>
        <w:jc w:val="both"/>
        <w:rPr>
          <w:rFonts w:ascii="Times New Roman" w:hAnsi="Times New Roman" w:cs="Times New Roman"/>
          <w:sz w:val="24"/>
          <w:szCs w:val="24"/>
        </w:rPr>
      </w:pPr>
      <w:bookmarkStart w:id="7" w:name="_Ref114215369"/>
      <w:r w:rsidRPr="00C93D8B">
        <w:rPr>
          <w:rFonts w:ascii="Times New Roman" w:hAnsi="Times New Roman" w:cs="Times New Roman"/>
          <w:sz w:val="24"/>
          <w:szCs w:val="24"/>
        </w:rPr>
        <w:t xml:space="preserve">Figure </w:t>
      </w:r>
      <w:r w:rsidRPr="00C93D8B">
        <w:rPr>
          <w:rFonts w:ascii="Times New Roman" w:hAnsi="Times New Roman" w:cs="Times New Roman"/>
          <w:sz w:val="24"/>
          <w:szCs w:val="24"/>
        </w:rPr>
        <w:fldChar w:fldCharType="begin"/>
      </w:r>
      <w:r w:rsidRPr="00C93D8B">
        <w:rPr>
          <w:rFonts w:ascii="Times New Roman" w:hAnsi="Times New Roman" w:cs="Times New Roman"/>
          <w:sz w:val="24"/>
          <w:szCs w:val="24"/>
        </w:rPr>
        <w:instrText xml:space="preserve"> SEQ Figure \* ARABIC </w:instrText>
      </w:r>
      <w:r w:rsidRPr="00C93D8B">
        <w:rPr>
          <w:rFonts w:ascii="Times New Roman" w:hAnsi="Times New Roman" w:cs="Times New Roman"/>
          <w:sz w:val="24"/>
          <w:szCs w:val="24"/>
        </w:rPr>
        <w:fldChar w:fldCharType="separate"/>
      </w:r>
      <w:r w:rsidR="00690A49" w:rsidRPr="00C93D8B">
        <w:rPr>
          <w:rFonts w:ascii="Times New Roman" w:hAnsi="Times New Roman" w:cs="Times New Roman"/>
          <w:noProof/>
          <w:sz w:val="24"/>
          <w:szCs w:val="24"/>
        </w:rPr>
        <w:t>3</w:t>
      </w:r>
      <w:r w:rsidRPr="00C93D8B">
        <w:rPr>
          <w:rFonts w:ascii="Times New Roman" w:hAnsi="Times New Roman" w:cs="Times New Roman"/>
          <w:sz w:val="24"/>
          <w:szCs w:val="24"/>
        </w:rPr>
        <w:fldChar w:fldCharType="end"/>
      </w:r>
      <w:bookmarkEnd w:id="7"/>
      <w:r w:rsidR="00C5743F" w:rsidRPr="00C93D8B">
        <w:rPr>
          <w:rFonts w:ascii="Times New Roman" w:eastAsia="Times New Roman" w:hAnsi="Times New Roman" w:cs="Times New Roman"/>
          <w:sz w:val="24"/>
          <w:szCs w:val="24"/>
          <w:lang w:eastAsia="en-GB"/>
        </w:rPr>
        <w:t xml:space="preserve"> </w:t>
      </w:r>
      <w:r w:rsidR="003102D9" w:rsidRPr="00C93D8B">
        <w:rPr>
          <w:rFonts w:ascii="Times New Roman" w:hAnsi="Times New Roman" w:cs="Times New Roman"/>
          <w:sz w:val="24"/>
          <w:szCs w:val="24"/>
        </w:rPr>
        <w:t>Availability of diagnostic tests for CDI in absolute number (n) and as a proportion of respondents selecting that option within each subgroup (%).</w:t>
      </w:r>
    </w:p>
    <w:p w14:paraId="4C53A864" w14:textId="406FEFA0" w:rsidR="00682AF7" w:rsidRPr="00C93D8B" w:rsidRDefault="00682AF7" w:rsidP="00682AF7">
      <w:pPr>
        <w:rPr>
          <w:sz w:val="24"/>
          <w:lang w:eastAsia="zh-CN"/>
        </w:rPr>
      </w:pPr>
      <w:r w:rsidRPr="00C93D8B">
        <w:rPr>
          <w:noProof/>
          <w:sz w:val="24"/>
        </w:rPr>
        <w:drawing>
          <wp:inline distT="0" distB="0" distL="0" distR="0" wp14:anchorId="2148AB2A" wp14:editId="64EA333D">
            <wp:extent cx="6278880" cy="4358640"/>
            <wp:effectExtent l="0" t="0" r="7620" b="3810"/>
            <wp:docPr id="177" name="Chart 177">
              <a:extLst xmlns:a="http://schemas.openxmlformats.org/drawingml/2006/main">
                <a:ext uri="{FF2B5EF4-FFF2-40B4-BE49-F238E27FC236}">
                  <a16:creationId xmlns:a16="http://schemas.microsoft.com/office/drawing/2014/main" id="{B6B64D58-A53A-4CA4-AF94-F0F64F014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086AF1" w14:textId="77777777" w:rsidR="00C12E4F" w:rsidRPr="00C93D8B" w:rsidRDefault="00C12E4F" w:rsidP="00B531F7">
      <w:pPr>
        <w:spacing w:line="360" w:lineRule="auto"/>
        <w:jc w:val="both"/>
        <w:rPr>
          <w:b/>
          <w:bCs/>
          <w:sz w:val="24"/>
        </w:rPr>
      </w:pPr>
      <w:r w:rsidRPr="00C93D8B">
        <w:rPr>
          <w:b/>
          <w:bCs/>
          <w:sz w:val="24"/>
        </w:rPr>
        <w:t>Testing algorithms for CDI</w:t>
      </w:r>
    </w:p>
    <w:p w14:paraId="30279F5B" w14:textId="1AB15811" w:rsidR="00166E71" w:rsidRPr="00C93D8B" w:rsidRDefault="00166E71" w:rsidP="00166E71">
      <w:pPr>
        <w:spacing w:line="360" w:lineRule="auto"/>
        <w:jc w:val="both"/>
        <w:rPr>
          <w:sz w:val="24"/>
        </w:rPr>
      </w:pPr>
      <w:r w:rsidRPr="00C93D8B">
        <w:rPr>
          <w:sz w:val="24"/>
        </w:rPr>
        <w:t xml:space="preserve">Laboratory staff (n=11) and ward-based clinicians familiar with testing options for CDI (n=29) were asked to describe the testing algorithm being used in their clinical setting </w:t>
      </w:r>
      <w:r w:rsidRPr="00C93D8B">
        <w:rPr>
          <w:sz w:val="24"/>
        </w:rPr>
        <w:lastRenderedPageBreak/>
        <w:t>for diagnosing CDI, if any. Among 40 respondents, the majority of ward and laboratory-based clinicians stated that they would request a testing algorithm for diagnosing CDI (78%, n=31), with a variety of different testing strategies reported</w:t>
      </w:r>
      <w:r w:rsidR="00170693">
        <w:rPr>
          <w:sz w:val="24"/>
        </w:rPr>
        <w:t>;</w:t>
      </w:r>
      <w:r w:rsidRPr="00C93D8B">
        <w:rPr>
          <w:sz w:val="24"/>
        </w:rPr>
        <w:t xml:space="preserve"> as shown in</w:t>
      </w:r>
      <w:r w:rsidR="00177384" w:rsidRPr="00C93D8B">
        <w:rPr>
          <w:sz w:val="24"/>
        </w:rPr>
        <w:t xml:space="preserve"> </w:t>
      </w:r>
      <w:r w:rsidR="00177384" w:rsidRPr="00C93D8B">
        <w:rPr>
          <w:b/>
          <w:bCs/>
          <w:sz w:val="24"/>
        </w:rPr>
        <w:fldChar w:fldCharType="begin"/>
      </w:r>
      <w:r w:rsidR="00177384" w:rsidRPr="00C93D8B">
        <w:rPr>
          <w:b/>
          <w:bCs/>
          <w:sz w:val="24"/>
        </w:rPr>
        <w:instrText xml:space="preserve"> REF _Ref114215586 \h  \* MERGEFORMAT </w:instrText>
      </w:r>
      <w:r w:rsidR="00177384" w:rsidRPr="00C93D8B">
        <w:rPr>
          <w:b/>
          <w:bCs/>
          <w:sz w:val="24"/>
        </w:rPr>
      </w:r>
      <w:r w:rsidR="00177384" w:rsidRPr="00C93D8B">
        <w:rPr>
          <w:b/>
          <w:bCs/>
          <w:sz w:val="24"/>
        </w:rPr>
        <w:fldChar w:fldCharType="separate"/>
      </w:r>
      <w:r w:rsidR="00177384" w:rsidRPr="00C93D8B">
        <w:rPr>
          <w:b/>
          <w:bCs/>
          <w:sz w:val="24"/>
        </w:rPr>
        <w:t xml:space="preserve">Figure </w:t>
      </w:r>
      <w:r w:rsidR="00177384" w:rsidRPr="00C93D8B">
        <w:rPr>
          <w:b/>
          <w:bCs/>
          <w:noProof/>
          <w:sz w:val="24"/>
        </w:rPr>
        <w:t>4</w:t>
      </w:r>
      <w:r w:rsidR="00177384" w:rsidRPr="00C93D8B">
        <w:rPr>
          <w:b/>
          <w:bCs/>
          <w:sz w:val="24"/>
        </w:rPr>
        <w:fldChar w:fldCharType="end"/>
      </w:r>
      <w:r w:rsidRPr="00C93D8B">
        <w:rPr>
          <w:sz w:val="24"/>
        </w:rPr>
        <w:t xml:space="preserve">. Across 31 respondents, running EIA GDH and EIA toxin A/B (i.e. ‘Option 1’) was the most common testing algorithm reported (52%, n=16), followed by running EIA GDH and PCR (i.e. ‘Option 2’) (16%, n=5), and PCR combined with EIA toxin A/B (i.e. ‘Option 4’) (10%, n=3). The least common option was stool culture followed up by EIA toxin A- B (6%, n=2). For full details of the reported testing algorithms, please see Appendix B. </w:t>
      </w:r>
    </w:p>
    <w:p w14:paraId="57A54343" w14:textId="11CDFA7F" w:rsidR="00023594" w:rsidRPr="00C93D8B" w:rsidRDefault="00023594" w:rsidP="00023594">
      <w:pPr>
        <w:pStyle w:val="Caption"/>
        <w:keepNext/>
        <w:jc w:val="both"/>
        <w:rPr>
          <w:rFonts w:ascii="Times New Roman" w:hAnsi="Times New Roman" w:cs="Times New Roman"/>
          <w:sz w:val="24"/>
          <w:szCs w:val="24"/>
        </w:rPr>
      </w:pPr>
      <w:bookmarkStart w:id="8" w:name="_Ref114215586"/>
      <w:r w:rsidRPr="00C93D8B">
        <w:rPr>
          <w:rFonts w:ascii="Times New Roman" w:hAnsi="Times New Roman" w:cs="Times New Roman"/>
          <w:sz w:val="24"/>
          <w:szCs w:val="24"/>
        </w:rPr>
        <w:lastRenderedPageBreak/>
        <w:t xml:space="preserve">Figure </w:t>
      </w:r>
      <w:r w:rsidRPr="00C93D8B">
        <w:rPr>
          <w:rFonts w:ascii="Times New Roman" w:hAnsi="Times New Roman" w:cs="Times New Roman"/>
          <w:sz w:val="24"/>
          <w:szCs w:val="24"/>
        </w:rPr>
        <w:fldChar w:fldCharType="begin"/>
      </w:r>
      <w:r w:rsidRPr="00C93D8B">
        <w:rPr>
          <w:rFonts w:ascii="Times New Roman" w:hAnsi="Times New Roman" w:cs="Times New Roman"/>
          <w:sz w:val="24"/>
          <w:szCs w:val="24"/>
        </w:rPr>
        <w:instrText xml:space="preserve"> SEQ Figure \* ARABIC </w:instrText>
      </w:r>
      <w:r w:rsidRPr="00C93D8B">
        <w:rPr>
          <w:rFonts w:ascii="Times New Roman" w:hAnsi="Times New Roman" w:cs="Times New Roman"/>
          <w:sz w:val="24"/>
          <w:szCs w:val="24"/>
        </w:rPr>
        <w:fldChar w:fldCharType="separate"/>
      </w:r>
      <w:r w:rsidR="00690A49" w:rsidRPr="00C93D8B">
        <w:rPr>
          <w:rFonts w:ascii="Times New Roman" w:hAnsi="Times New Roman" w:cs="Times New Roman"/>
          <w:noProof/>
          <w:sz w:val="24"/>
          <w:szCs w:val="24"/>
        </w:rPr>
        <w:t>4</w:t>
      </w:r>
      <w:r w:rsidRPr="00C93D8B">
        <w:rPr>
          <w:rFonts w:ascii="Times New Roman" w:hAnsi="Times New Roman" w:cs="Times New Roman"/>
          <w:sz w:val="24"/>
          <w:szCs w:val="24"/>
        </w:rPr>
        <w:fldChar w:fldCharType="end"/>
      </w:r>
      <w:bookmarkEnd w:id="8"/>
      <w:r w:rsidRPr="00C93D8B">
        <w:rPr>
          <w:rFonts w:ascii="Times New Roman" w:hAnsi="Times New Roman" w:cs="Times New Roman"/>
          <w:sz w:val="24"/>
          <w:szCs w:val="24"/>
        </w:rPr>
        <w:t xml:space="preserve"> Testing algorithm options for CDI in absolute number (n) and as a proportion of respondents selecting that option within each subgroup (%). Options with asterisk (*) might entail a third confirmatory test.</w:t>
      </w:r>
    </w:p>
    <w:p w14:paraId="595F2639" w14:textId="324A36AB" w:rsidR="00023594" w:rsidRPr="00C93D8B" w:rsidRDefault="00023594" w:rsidP="00166E71">
      <w:pPr>
        <w:spacing w:line="360" w:lineRule="auto"/>
        <w:jc w:val="both"/>
        <w:rPr>
          <w:sz w:val="24"/>
        </w:rPr>
      </w:pPr>
      <w:r w:rsidRPr="00C93D8B">
        <w:rPr>
          <w:noProof/>
          <w:sz w:val="24"/>
        </w:rPr>
        <w:drawing>
          <wp:inline distT="0" distB="0" distL="0" distR="0" wp14:anchorId="64200F6B" wp14:editId="0929D4EB">
            <wp:extent cx="6332220" cy="4434840"/>
            <wp:effectExtent l="0" t="0" r="11430" b="3810"/>
            <wp:docPr id="40" name="Chart 40">
              <a:extLst xmlns:a="http://schemas.openxmlformats.org/drawingml/2006/main">
                <a:ext uri="{FF2B5EF4-FFF2-40B4-BE49-F238E27FC236}">
                  <a16:creationId xmlns:a16="http://schemas.microsoft.com/office/drawing/2014/main" id="{CEC587E0-55FF-46DE-810B-65F42DDB7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8471B9" w14:textId="77777777" w:rsidR="00166E71" w:rsidRPr="00C93D8B" w:rsidRDefault="00166E71" w:rsidP="00B531F7">
      <w:pPr>
        <w:spacing w:line="360" w:lineRule="auto"/>
        <w:jc w:val="both"/>
        <w:rPr>
          <w:sz w:val="24"/>
        </w:rPr>
      </w:pPr>
    </w:p>
    <w:p w14:paraId="4E2FB7D3" w14:textId="77777777" w:rsidR="00C12E4F" w:rsidRPr="00C93D8B" w:rsidRDefault="00C12E4F" w:rsidP="00B531F7">
      <w:pPr>
        <w:spacing w:line="360" w:lineRule="auto"/>
        <w:jc w:val="both"/>
        <w:rPr>
          <w:b/>
          <w:bCs/>
          <w:sz w:val="24"/>
        </w:rPr>
      </w:pPr>
      <w:bookmarkStart w:id="9" w:name="Confidence_in_test_results"/>
      <w:r w:rsidRPr="00C93D8B">
        <w:rPr>
          <w:b/>
          <w:bCs/>
          <w:sz w:val="24"/>
        </w:rPr>
        <w:t>Confidence in test results for CDI</w:t>
      </w:r>
    </w:p>
    <w:bookmarkEnd w:id="9"/>
    <w:p w14:paraId="17AC0182" w14:textId="6849A5E1" w:rsidR="00C12E4F" w:rsidRPr="00C93D8B" w:rsidRDefault="007B2EA3" w:rsidP="00B531F7">
      <w:pPr>
        <w:spacing w:line="360" w:lineRule="auto"/>
        <w:jc w:val="both"/>
        <w:rPr>
          <w:sz w:val="24"/>
        </w:rPr>
      </w:pPr>
      <w:r w:rsidRPr="00C93D8B">
        <w:rPr>
          <w:sz w:val="24"/>
        </w:rPr>
        <w:t xml:space="preserve">All ward-based clinicians (n=33) and GPs (n=4) were asked to state how confident they usually feel about the test results for CDI they receive. Among 37 respondents, the </w:t>
      </w:r>
      <w:r w:rsidRPr="00C93D8B">
        <w:rPr>
          <w:sz w:val="24"/>
        </w:rPr>
        <w:lastRenderedPageBreak/>
        <w:t xml:space="preserve">majority reported that they were </w:t>
      </w:r>
      <w:r w:rsidRPr="00C93D8B">
        <w:rPr>
          <w:i/>
          <w:iCs/>
          <w:sz w:val="24"/>
        </w:rPr>
        <w:t xml:space="preserve">‘Fairly confident’ </w:t>
      </w:r>
      <w:r w:rsidRPr="00C93D8B">
        <w:rPr>
          <w:sz w:val="24"/>
        </w:rPr>
        <w:t xml:space="preserve">(46%, n=17) or </w:t>
      </w:r>
      <w:r w:rsidRPr="00C93D8B">
        <w:rPr>
          <w:i/>
          <w:iCs/>
          <w:sz w:val="24"/>
        </w:rPr>
        <w:t>‘Very confident’</w:t>
      </w:r>
      <w:r w:rsidRPr="00C93D8B">
        <w:rPr>
          <w:sz w:val="24"/>
        </w:rPr>
        <w:t xml:space="preserve"> (46%, n=17) about the test results for CDI they receive. Confidence in test results for CDI was mostly based on the perceived high diagnostic accuracy of the testing options being used (n=8). A good correlation between test results and (i) symptoms; (ii) clinical disease of CDI; </w:t>
      </w:r>
      <w:r w:rsidR="004C6883">
        <w:rPr>
          <w:sz w:val="24"/>
        </w:rPr>
        <w:t xml:space="preserve">or </w:t>
      </w:r>
      <w:r w:rsidRPr="00C93D8B">
        <w:rPr>
          <w:sz w:val="24"/>
        </w:rPr>
        <w:t>(iii) patients’ response to CDI treatment, made the respondents confident in test results for CDI (n=8). Past clinical experience and knowledge of diagnostic assays raised respondents’ confidence in test results for CDI (n=8), as well as support from the laboratory staff working in their clinical setting (n=5). Eight respondents did not answer this question</w:t>
      </w:r>
      <w:r w:rsidR="00170693">
        <w:rPr>
          <w:sz w:val="24"/>
        </w:rPr>
        <w:t>.</w:t>
      </w:r>
      <w:r w:rsidR="00C12E4F" w:rsidRPr="00C93D8B">
        <w:rPr>
          <w:sz w:val="24"/>
        </w:rPr>
        <w:br w:type="page"/>
      </w:r>
    </w:p>
    <w:p w14:paraId="3CC28DBA" w14:textId="77777777" w:rsidR="00C12E4F" w:rsidRPr="00C93D8B" w:rsidRDefault="00C12E4F" w:rsidP="00B531F7">
      <w:pPr>
        <w:pStyle w:val="Heading2"/>
        <w:spacing w:line="360" w:lineRule="auto"/>
        <w:jc w:val="both"/>
        <w:rPr>
          <w:rFonts w:cs="Times New Roman"/>
          <w:bCs/>
          <w:szCs w:val="24"/>
        </w:rPr>
      </w:pPr>
      <w:r w:rsidRPr="00C93D8B">
        <w:rPr>
          <w:rFonts w:cs="Times New Roman"/>
          <w:bCs/>
          <w:szCs w:val="24"/>
        </w:rPr>
        <w:lastRenderedPageBreak/>
        <w:t>Problems with diagnosing CDI</w:t>
      </w:r>
    </w:p>
    <w:p w14:paraId="34FAFEC0" w14:textId="6C061F1B" w:rsidR="003909FB" w:rsidRPr="00C93D8B" w:rsidRDefault="003909FB" w:rsidP="003909FB">
      <w:pPr>
        <w:spacing w:line="360" w:lineRule="auto"/>
        <w:jc w:val="both"/>
        <w:rPr>
          <w:sz w:val="24"/>
        </w:rPr>
      </w:pPr>
      <w:r w:rsidRPr="00C93D8B">
        <w:rPr>
          <w:sz w:val="24"/>
        </w:rPr>
        <w:t xml:space="preserve">Each of </w:t>
      </w:r>
      <w:r w:rsidR="007009A7">
        <w:rPr>
          <w:sz w:val="24"/>
        </w:rPr>
        <w:t xml:space="preserve">the </w:t>
      </w:r>
      <w:r w:rsidRPr="00C93D8B">
        <w:rPr>
          <w:sz w:val="24"/>
        </w:rPr>
        <w:t>total survey participant</w:t>
      </w:r>
      <w:r w:rsidR="007009A7">
        <w:rPr>
          <w:sz w:val="24"/>
        </w:rPr>
        <w:t>s</w:t>
      </w:r>
      <w:r w:rsidRPr="00C93D8B">
        <w:rPr>
          <w:sz w:val="24"/>
        </w:rPr>
        <w:t xml:space="preserve"> (n=48) </w:t>
      </w:r>
      <w:r w:rsidR="007009A7">
        <w:rPr>
          <w:sz w:val="24"/>
        </w:rPr>
        <w:t>were</w:t>
      </w:r>
      <w:r w:rsidR="007009A7" w:rsidRPr="00C93D8B">
        <w:rPr>
          <w:sz w:val="24"/>
        </w:rPr>
        <w:t xml:space="preserve"> </w:t>
      </w:r>
      <w:r w:rsidRPr="00C93D8B">
        <w:rPr>
          <w:sz w:val="24"/>
        </w:rPr>
        <w:t>asked, in an open-ended question, to list any issues currently affecting the diagnosis of CDI</w:t>
      </w:r>
      <w:r w:rsidR="007009A7">
        <w:rPr>
          <w:sz w:val="24"/>
        </w:rPr>
        <w:t>;</w:t>
      </w:r>
      <w:r w:rsidRPr="00C93D8B">
        <w:rPr>
          <w:sz w:val="24"/>
        </w:rPr>
        <w:t xml:space="preserve"> excluding those problems relating to diagnostic tests for CDI (discussed separately in section 3.5). The following sections, together with</w:t>
      </w:r>
      <w:r w:rsidR="00785875" w:rsidRPr="00C93D8B">
        <w:rPr>
          <w:sz w:val="24"/>
        </w:rPr>
        <w:t xml:space="preserve"> </w:t>
      </w:r>
      <w:r w:rsidR="00785875" w:rsidRPr="00C93D8B">
        <w:rPr>
          <w:b/>
          <w:bCs/>
          <w:sz w:val="24"/>
        </w:rPr>
        <w:fldChar w:fldCharType="begin"/>
      </w:r>
      <w:r w:rsidR="00785875" w:rsidRPr="00C93D8B">
        <w:rPr>
          <w:b/>
          <w:bCs/>
          <w:sz w:val="24"/>
        </w:rPr>
        <w:instrText xml:space="preserve"> REF _Ref114215695 \h  \* MERGEFORMAT </w:instrText>
      </w:r>
      <w:r w:rsidR="00785875" w:rsidRPr="00C93D8B">
        <w:rPr>
          <w:b/>
          <w:bCs/>
          <w:sz w:val="24"/>
        </w:rPr>
      </w:r>
      <w:r w:rsidR="00785875" w:rsidRPr="00C93D8B">
        <w:rPr>
          <w:b/>
          <w:bCs/>
          <w:sz w:val="24"/>
        </w:rPr>
        <w:fldChar w:fldCharType="separate"/>
      </w:r>
      <w:r w:rsidR="00785875" w:rsidRPr="00C93D8B">
        <w:rPr>
          <w:b/>
          <w:bCs/>
          <w:sz w:val="24"/>
        </w:rPr>
        <w:t xml:space="preserve">Figure </w:t>
      </w:r>
      <w:r w:rsidR="00785875" w:rsidRPr="00C93D8B">
        <w:rPr>
          <w:b/>
          <w:bCs/>
          <w:noProof/>
          <w:sz w:val="24"/>
        </w:rPr>
        <w:t>5</w:t>
      </w:r>
      <w:r w:rsidR="00785875" w:rsidRPr="00C93D8B">
        <w:rPr>
          <w:b/>
          <w:bCs/>
          <w:sz w:val="24"/>
        </w:rPr>
        <w:fldChar w:fldCharType="end"/>
      </w:r>
      <w:r w:rsidRPr="00C93D8B">
        <w:rPr>
          <w:sz w:val="24"/>
        </w:rPr>
        <w:t xml:space="preserve">, describe the main themes and subthemes that emerged from the data. </w:t>
      </w:r>
    </w:p>
    <w:p w14:paraId="1C0BDDA6" w14:textId="49FEA943" w:rsidR="003909FB" w:rsidRPr="00C93D8B" w:rsidRDefault="003909FB" w:rsidP="003909FB">
      <w:pPr>
        <w:spacing w:line="360" w:lineRule="auto"/>
        <w:jc w:val="both"/>
        <w:rPr>
          <w:b/>
          <w:bCs/>
          <w:sz w:val="24"/>
        </w:rPr>
      </w:pPr>
      <w:r w:rsidRPr="00C93D8B">
        <w:rPr>
          <w:b/>
          <w:bCs/>
          <w:sz w:val="24"/>
        </w:rPr>
        <w:t>Theme 1</w:t>
      </w:r>
      <w:r w:rsidR="007009A7">
        <w:rPr>
          <w:b/>
          <w:bCs/>
          <w:sz w:val="24"/>
        </w:rPr>
        <w:t>:</w:t>
      </w:r>
      <w:r w:rsidRPr="00C93D8B">
        <w:rPr>
          <w:b/>
          <w:bCs/>
          <w:sz w:val="24"/>
        </w:rPr>
        <w:t xml:space="preserve"> Target test population</w:t>
      </w:r>
    </w:p>
    <w:p w14:paraId="0E42F13D" w14:textId="77777777" w:rsidR="003909FB" w:rsidRPr="00C93D8B" w:rsidRDefault="003909FB" w:rsidP="003909FB">
      <w:pPr>
        <w:spacing w:line="360" w:lineRule="auto"/>
        <w:jc w:val="both"/>
        <w:rPr>
          <w:sz w:val="24"/>
        </w:rPr>
      </w:pPr>
      <w:r w:rsidRPr="00C93D8B">
        <w:rPr>
          <w:sz w:val="24"/>
        </w:rPr>
        <w:t xml:space="preserve">Seventeen respondents commented on the uncertainty surrounding who and when to test for CDI due to a lack of reliable clinical recognition of CDI. Possible explanations provided for this included: </w:t>
      </w:r>
    </w:p>
    <w:p w14:paraId="392D7306" w14:textId="59C037A0" w:rsidR="003909FB" w:rsidRPr="00C93D8B" w:rsidRDefault="003909FB">
      <w:pPr>
        <w:numPr>
          <w:ilvl w:val="0"/>
          <w:numId w:val="4"/>
        </w:numPr>
        <w:spacing w:line="360" w:lineRule="auto"/>
        <w:jc w:val="both"/>
        <w:rPr>
          <w:sz w:val="24"/>
        </w:rPr>
      </w:pPr>
      <w:r w:rsidRPr="00C93D8B">
        <w:rPr>
          <w:b/>
          <w:bCs/>
          <w:sz w:val="24"/>
        </w:rPr>
        <w:t xml:space="preserve">Difficulties in distinguishing diarrhoea due to CDI from non-infectious </w:t>
      </w:r>
      <w:r w:rsidR="000B122C" w:rsidRPr="00C93D8B">
        <w:rPr>
          <w:b/>
          <w:bCs/>
          <w:sz w:val="24"/>
        </w:rPr>
        <w:t>diarrhoea</w:t>
      </w:r>
      <w:r w:rsidR="000B122C">
        <w:rPr>
          <w:sz w:val="24"/>
        </w:rPr>
        <w:t>:</w:t>
      </w:r>
      <w:r w:rsidR="000B122C" w:rsidRPr="00C93D8B">
        <w:rPr>
          <w:sz w:val="24"/>
        </w:rPr>
        <w:t xml:space="preserve"> diarrhoea</w:t>
      </w:r>
      <w:r w:rsidRPr="00C93D8B">
        <w:rPr>
          <w:sz w:val="24"/>
        </w:rPr>
        <w:t xml:space="preserve"> is a symptom common to many health conditions and treatments</w:t>
      </w:r>
      <w:r w:rsidR="00D255CD">
        <w:rPr>
          <w:sz w:val="24"/>
        </w:rPr>
        <w:t xml:space="preserve"> </w:t>
      </w:r>
      <w:r w:rsidRPr="00C93D8B">
        <w:rPr>
          <w:sz w:val="24"/>
        </w:rPr>
        <w:t>such as antibiotics</w:t>
      </w:r>
      <w:r w:rsidR="000B122C">
        <w:rPr>
          <w:sz w:val="24"/>
        </w:rPr>
        <w:t>,</w:t>
      </w:r>
      <w:r w:rsidRPr="00C93D8B">
        <w:rPr>
          <w:sz w:val="24"/>
        </w:rPr>
        <w:t xml:space="preserve"> thereby making it challenging for clinicians to rule in CDI with confidence, based on episodes of diarrhoea alone. </w:t>
      </w:r>
    </w:p>
    <w:p w14:paraId="1FA27A0F" w14:textId="5A8F42D5" w:rsidR="003909FB" w:rsidRPr="00C93D8B" w:rsidRDefault="003909FB">
      <w:pPr>
        <w:numPr>
          <w:ilvl w:val="0"/>
          <w:numId w:val="4"/>
        </w:numPr>
        <w:spacing w:line="360" w:lineRule="auto"/>
        <w:jc w:val="both"/>
        <w:rPr>
          <w:sz w:val="24"/>
        </w:rPr>
      </w:pPr>
      <w:r w:rsidRPr="00C93D8B">
        <w:rPr>
          <w:b/>
          <w:bCs/>
          <w:sz w:val="24"/>
        </w:rPr>
        <w:t>Poor access to patients’ full medical history</w:t>
      </w:r>
      <w:r w:rsidR="00417E35">
        <w:rPr>
          <w:b/>
          <w:bCs/>
          <w:sz w:val="24"/>
        </w:rPr>
        <w:t>:</w:t>
      </w:r>
      <w:r w:rsidRPr="00C93D8B">
        <w:rPr>
          <w:sz w:val="24"/>
        </w:rPr>
        <w:t xml:space="preserve"> many respondents stressed the challenges in getting a complete clinical background on patients. Clinicians often rely on patients’ self-reporting their current medications, which may lead to incorrect or incomplete information on which antibiotics (if any) patients are </w:t>
      </w:r>
      <w:r w:rsidRPr="00C93D8B">
        <w:rPr>
          <w:sz w:val="24"/>
        </w:rPr>
        <w:lastRenderedPageBreak/>
        <w:t>receiving. Two respondents noted that patients might be unwilling to share information on antibiotics prescribed by other healthcare workers, such as dentists.</w:t>
      </w:r>
    </w:p>
    <w:p w14:paraId="373152DD" w14:textId="67C9AFBA" w:rsidR="003909FB" w:rsidRPr="00C93D8B" w:rsidRDefault="003909FB">
      <w:pPr>
        <w:numPr>
          <w:ilvl w:val="0"/>
          <w:numId w:val="4"/>
        </w:numPr>
        <w:spacing w:line="360" w:lineRule="auto"/>
        <w:jc w:val="both"/>
        <w:rPr>
          <w:sz w:val="24"/>
        </w:rPr>
      </w:pPr>
      <w:r w:rsidRPr="00C93D8B">
        <w:rPr>
          <w:b/>
          <w:bCs/>
          <w:sz w:val="24"/>
        </w:rPr>
        <w:t>Over-reliance on stools frequency and volume</w:t>
      </w:r>
      <w:r w:rsidR="00CA3A91">
        <w:rPr>
          <w:b/>
          <w:bCs/>
          <w:sz w:val="24"/>
        </w:rPr>
        <w:t>:</w:t>
      </w:r>
      <w:r w:rsidRPr="00C93D8B">
        <w:rPr>
          <w:sz w:val="24"/>
        </w:rPr>
        <w:t xml:space="preserve"> two respondents commented on the excessive reliance on stool frequency to suspect CDI, rather than considering patients’ underlying conditions and treatments. As clinicians might have an incomplete understanding of patients’ clinical history, suspicion of CDI is often based on the frequency and volumes of stools. Relying on stool frequency, however, was perceived as an inconsistent threshold for suspecting CDI – especially in the context of patients being unwilling to report an episode of diarrhoea in a timely manner.</w:t>
      </w:r>
    </w:p>
    <w:p w14:paraId="3862939F" w14:textId="3F8B468A" w:rsidR="003909FB" w:rsidRPr="00C93D8B" w:rsidRDefault="003909FB" w:rsidP="003909FB">
      <w:pPr>
        <w:spacing w:line="360" w:lineRule="auto"/>
        <w:jc w:val="both"/>
        <w:rPr>
          <w:b/>
          <w:bCs/>
          <w:sz w:val="24"/>
        </w:rPr>
      </w:pPr>
      <w:r w:rsidRPr="00C93D8B">
        <w:rPr>
          <w:b/>
          <w:bCs/>
          <w:sz w:val="24"/>
        </w:rPr>
        <w:t>Theme 2</w:t>
      </w:r>
      <w:r w:rsidR="00842A24">
        <w:rPr>
          <w:b/>
          <w:bCs/>
          <w:sz w:val="24"/>
        </w:rPr>
        <w:t>:</w:t>
      </w:r>
      <w:r w:rsidRPr="00C93D8B">
        <w:rPr>
          <w:b/>
          <w:bCs/>
          <w:sz w:val="24"/>
        </w:rPr>
        <w:t xml:space="preserve"> Pre-analytical factors</w:t>
      </w:r>
    </w:p>
    <w:p w14:paraId="5B794EC7" w14:textId="04774EA1" w:rsidR="00857665" w:rsidRDefault="003909FB" w:rsidP="003909FB">
      <w:pPr>
        <w:spacing w:line="360" w:lineRule="auto"/>
        <w:jc w:val="both"/>
        <w:rPr>
          <w:sz w:val="24"/>
        </w:rPr>
      </w:pPr>
      <w:r w:rsidRPr="00C93D8B">
        <w:rPr>
          <w:sz w:val="24"/>
        </w:rPr>
        <w:t>Most of the respondents referred to pre-analytical testing factors as key issues hindering the diagnosis of CDI (n=19). Eleven respondents highlighted difficulties in obtaining adequate stool samples from patients</w:t>
      </w:r>
      <w:r w:rsidR="00E15273">
        <w:rPr>
          <w:sz w:val="24"/>
        </w:rPr>
        <w:t>,</w:t>
      </w:r>
      <w:r w:rsidRPr="00C93D8B">
        <w:rPr>
          <w:sz w:val="24"/>
        </w:rPr>
        <w:t xml:space="preserve"> especially those suffering from incontinence. Six respondents also mentioned significant delays in sending stool samples to the laboratory for testing.</w:t>
      </w:r>
    </w:p>
    <w:p w14:paraId="4F214AC2" w14:textId="77777777" w:rsidR="00857665" w:rsidRDefault="00857665">
      <w:pPr>
        <w:rPr>
          <w:sz w:val="24"/>
        </w:rPr>
      </w:pPr>
      <w:r>
        <w:rPr>
          <w:sz w:val="24"/>
        </w:rPr>
        <w:br w:type="page"/>
      </w:r>
    </w:p>
    <w:p w14:paraId="57D004FA" w14:textId="3D6D95BB" w:rsidR="003909FB" w:rsidRPr="00C93D8B" w:rsidRDefault="003909FB" w:rsidP="003909FB">
      <w:pPr>
        <w:spacing w:line="360" w:lineRule="auto"/>
        <w:jc w:val="both"/>
        <w:rPr>
          <w:b/>
          <w:bCs/>
          <w:sz w:val="24"/>
        </w:rPr>
      </w:pPr>
      <w:r w:rsidRPr="00C93D8B">
        <w:rPr>
          <w:b/>
          <w:bCs/>
          <w:sz w:val="24"/>
        </w:rPr>
        <w:lastRenderedPageBreak/>
        <w:t>Theme 3</w:t>
      </w:r>
      <w:r w:rsidR="00E15273">
        <w:rPr>
          <w:b/>
          <w:bCs/>
          <w:sz w:val="24"/>
        </w:rPr>
        <w:t>:</w:t>
      </w:r>
      <w:r w:rsidRPr="00C93D8B">
        <w:rPr>
          <w:b/>
          <w:bCs/>
          <w:sz w:val="24"/>
        </w:rPr>
        <w:t xml:space="preserve"> Analytical performance</w:t>
      </w:r>
    </w:p>
    <w:p w14:paraId="625BDF1B" w14:textId="7D35803F" w:rsidR="003909FB" w:rsidRPr="00C93D8B" w:rsidRDefault="003909FB" w:rsidP="003909FB">
      <w:pPr>
        <w:spacing w:line="360" w:lineRule="auto"/>
        <w:jc w:val="both"/>
        <w:rPr>
          <w:sz w:val="24"/>
        </w:rPr>
      </w:pPr>
      <w:r w:rsidRPr="00C93D8B">
        <w:rPr>
          <w:sz w:val="24"/>
        </w:rPr>
        <w:t>Five respondents regarded aspects relating to the analytical performance of tests as an issue affecting the diagnosis of CDI</w:t>
      </w:r>
      <w:r w:rsidR="00E15273">
        <w:rPr>
          <w:sz w:val="24"/>
        </w:rPr>
        <w:t>,</w:t>
      </w:r>
      <w:r w:rsidRPr="00C93D8B">
        <w:rPr>
          <w:sz w:val="24"/>
        </w:rPr>
        <w:t xml:space="preserve"> such as delayed time-to-yield test result (n=4), or degradations of toxins over time (n=1). The latter, in turn, can reduce the analytical sensitivity for detecting toxins in stools. </w:t>
      </w:r>
    </w:p>
    <w:p w14:paraId="798B0B69" w14:textId="65B244C2" w:rsidR="003909FB" w:rsidRPr="00C93D8B" w:rsidRDefault="003909FB" w:rsidP="003909FB">
      <w:pPr>
        <w:spacing w:line="360" w:lineRule="auto"/>
        <w:jc w:val="both"/>
        <w:rPr>
          <w:b/>
          <w:bCs/>
          <w:sz w:val="24"/>
        </w:rPr>
      </w:pPr>
      <w:r w:rsidRPr="00C93D8B">
        <w:rPr>
          <w:b/>
          <w:bCs/>
          <w:sz w:val="24"/>
        </w:rPr>
        <w:t>Theme 4</w:t>
      </w:r>
      <w:r w:rsidR="002E7E5C">
        <w:rPr>
          <w:b/>
          <w:bCs/>
          <w:sz w:val="24"/>
        </w:rPr>
        <w:t>:</w:t>
      </w:r>
      <w:r w:rsidRPr="00C93D8B">
        <w:rPr>
          <w:b/>
          <w:bCs/>
          <w:sz w:val="24"/>
        </w:rPr>
        <w:t xml:space="preserve">Post-analytical factors </w:t>
      </w:r>
    </w:p>
    <w:p w14:paraId="6641BDF8" w14:textId="10EA7C34" w:rsidR="003909FB" w:rsidRPr="00C93D8B" w:rsidRDefault="003909FB" w:rsidP="001F2A30">
      <w:pPr>
        <w:spacing w:line="360" w:lineRule="auto"/>
        <w:jc w:val="both"/>
        <w:rPr>
          <w:sz w:val="24"/>
        </w:rPr>
      </w:pPr>
      <w:r w:rsidRPr="00C93D8B">
        <w:rPr>
          <w:sz w:val="24"/>
        </w:rPr>
        <w:t xml:space="preserve">Two respondents highlighted challenges in understanding the results of multiple tests being run in a sequence, and as to how the combined results of a testing algorithm link to the disease pathogenesis. Specifically, one respondent noted a poor understanding of the disease pathogenesis (e.g. spores, carriage and active infection) among healthcare workers, whilst a second respondent noted that mixing-up of specimens might cause patients to receive an incorrect stool testing result. </w:t>
      </w:r>
    </w:p>
    <w:p w14:paraId="3ECE94AB" w14:textId="77777777" w:rsidR="003909FB" w:rsidRPr="00C93D8B" w:rsidRDefault="003909FB" w:rsidP="003909FB">
      <w:pPr>
        <w:spacing w:line="360" w:lineRule="auto"/>
        <w:jc w:val="both"/>
        <w:rPr>
          <w:sz w:val="24"/>
        </w:rPr>
      </w:pPr>
    </w:p>
    <w:p w14:paraId="162A3739" w14:textId="4AEE7488" w:rsidR="003909FB" w:rsidRPr="00C93D8B" w:rsidRDefault="003909FB" w:rsidP="003909FB">
      <w:pPr>
        <w:spacing w:line="360" w:lineRule="auto"/>
        <w:jc w:val="both"/>
        <w:rPr>
          <w:b/>
          <w:bCs/>
          <w:sz w:val="24"/>
        </w:rPr>
      </w:pPr>
      <w:r w:rsidRPr="00C93D8B">
        <w:rPr>
          <w:b/>
          <w:bCs/>
          <w:sz w:val="24"/>
        </w:rPr>
        <w:t>Theme 5</w:t>
      </w:r>
      <w:r w:rsidR="000B119D">
        <w:rPr>
          <w:b/>
          <w:bCs/>
          <w:sz w:val="24"/>
        </w:rPr>
        <w:t>:</w:t>
      </w:r>
      <w:r w:rsidRPr="00C93D8B">
        <w:rPr>
          <w:b/>
          <w:bCs/>
          <w:sz w:val="24"/>
        </w:rPr>
        <w:t xml:space="preserve"> Clinical utility </w:t>
      </w:r>
    </w:p>
    <w:p w14:paraId="6C953AAE" w14:textId="1CC25AD7" w:rsidR="003909FB" w:rsidRPr="00C93D8B" w:rsidRDefault="003909FB" w:rsidP="003909FB">
      <w:pPr>
        <w:spacing w:line="360" w:lineRule="auto"/>
        <w:jc w:val="both"/>
        <w:rPr>
          <w:sz w:val="24"/>
        </w:rPr>
      </w:pPr>
      <w:r w:rsidRPr="00C93D8B">
        <w:rPr>
          <w:sz w:val="24"/>
        </w:rPr>
        <w:t>Three respondents referred to delayed time-to-diagnosis as a common issue worsening patient health via delayed time-to-start treatment. One respondent stated that clinicians often rely on stool testing results before starting treatment despite patients having symptoms of CDI. Another respondent commented on the lack of an accurate and rapid point-of-care test (POCT) for CDI</w:t>
      </w:r>
      <w:r w:rsidR="000B122C">
        <w:rPr>
          <w:sz w:val="24"/>
        </w:rPr>
        <w:t>,</w:t>
      </w:r>
      <w:r w:rsidRPr="00C93D8B">
        <w:rPr>
          <w:sz w:val="24"/>
        </w:rPr>
        <w:t xml:space="preserve"> which, in turn, might lead to </w:t>
      </w:r>
      <w:r w:rsidRPr="00C93D8B">
        <w:rPr>
          <w:i/>
          <w:iCs/>
          <w:sz w:val="24"/>
        </w:rPr>
        <w:t xml:space="preserve">‘a lot of side rooms </w:t>
      </w:r>
      <w:r w:rsidRPr="00C93D8B">
        <w:rPr>
          <w:i/>
          <w:iCs/>
          <w:sz w:val="24"/>
        </w:rPr>
        <w:lastRenderedPageBreak/>
        <w:t>needed at admission and no capacity’.</w:t>
      </w:r>
      <w:r w:rsidRPr="00C93D8B">
        <w:rPr>
          <w:sz w:val="24"/>
        </w:rPr>
        <w:t xml:space="preserve"> According to one respondent, delays in receiving test results for CDI might also cause confusion as to whether diarrhoea resolution was due to CDI treatment or to another undetected cause. Another respondent stated the lack of a reliable CDI diagnostic test for patients who remain symptomatic after treatment. </w:t>
      </w:r>
    </w:p>
    <w:p w14:paraId="4C0D4ACA" w14:textId="77777777" w:rsidR="003909FB" w:rsidRPr="00C93D8B" w:rsidRDefault="003909FB" w:rsidP="00B531F7">
      <w:pPr>
        <w:spacing w:line="360" w:lineRule="auto"/>
        <w:jc w:val="both"/>
        <w:rPr>
          <w:sz w:val="24"/>
        </w:rPr>
      </w:pPr>
    </w:p>
    <w:p w14:paraId="14180945" w14:textId="77777777" w:rsidR="00785875" w:rsidRPr="00C93D8B" w:rsidRDefault="00785875" w:rsidP="00690A49">
      <w:pPr>
        <w:pStyle w:val="Caption"/>
        <w:keepNext/>
        <w:jc w:val="both"/>
        <w:rPr>
          <w:rFonts w:ascii="Times New Roman" w:hAnsi="Times New Roman" w:cs="Times New Roman"/>
          <w:sz w:val="24"/>
          <w:szCs w:val="24"/>
        </w:rPr>
        <w:sectPr w:rsidR="00785875" w:rsidRPr="00C93D8B" w:rsidSect="0081684A">
          <w:pgSz w:w="11906" w:h="16838"/>
          <w:pgMar w:top="1440" w:right="1440" w:bottom="1440" w:left="1440" w:header="709" w:footer="709" w:gutter="0"/>
          <w:cols w:space="708"/>
          <w:docGrid w:linePitch="360"/>
        </w:sectPr>
      </w:pPr>
    </w:p>
    <w:p w14:paraId="13910E82" w14:textId="258D61DD" w:rsidR="00690A49" w:rsidRPr="00C93D8B" w:rsidRDefault="00690A49" w:rsidP="00690A49">
      <w:pPr>
        <w:pStyle w:val="Caption"/>
        <w:keepNext/>
        <w:jc w:val="both"/>
        <w:rPr>
          <w:rFonts w:ascii="Times New Roman" w:hAnsi="Times New Roman" w:cs="Times New Roman"/>
          <w:sz w:val="24"/>
          <w:szCs w:val="24"/>
        </w:rPr>
      </w:pPr>
      <w:bookmarkStart w:id="10" w:name="_Ref114215695"/>
      <w:r w:rsidRPr="00C93D8B">
        <w:rPr>
          <w:rFonts w:ascii="Times New Roman" w:hAnsi="Times New Roman" w:cs="Times New Roman"/>
          <w:sz w:val="24"/>
          <w:szCs w:val="24"/>
        </w:rPr>
        <w:lastRenderedPageBreak/>
        <w:t xml:space="preserve">Figure </w:t>
      </w:r>
      <w:r w:rsidRPr="00C93D8B">
        <w:rPr>
          <w:rFonts w:ascii="Times New Roman" w:hAnsi="Times New Roman" w:cs="Times New Roman"/>
          <w:sz w:val="24"/>
          <w:szCs w:val="24"/>
        </w:rPr>
        <w:fldChar w:fldCharType="begin"/>
      </w:r>
      <w:r w:rsidRPr="00C93D8B">
        <w:rPr>
          <w:rFonts w:ascii="Times New Roman" w:hAnsi="Times New Roman" w:cs="Times New Roman"/>
          <w:sz w:val="24"/>
          <w:szCs w:val="24"/>
        </w:rPr>
        <w:instrText xml:space="preserve"> SEQ Figure \* ARABIC </w:instrText>
      </w:r>
      <w:r w:rsidRPr="00C93D8B">
        <w:rPr>
          <w:rFonts w:ascii="Times New Roman" w:hAnsi="Times New Roman" w:cs="Times New Roman"/>
          <w:sz w:val="24"/>
          <w:szCs w:val="24"/>
        </w:rPr>
        <w:fldChar w:fldCharType="separate"/>
      </w:r>
      <w:r w:rsidRPr="00C93D8B">
        <w:rPr>
          <w:rFonts w:ascii="Times New Roman" w:hAnsi="Times New Roman" w:cs="Times New Roman"/>
          <w:noProof/>
          <w:sz w:val="24"/>
          <w:szCs w:val="24"/>
        </w:rPr>
        <w:t>5</w:t>
      </w:r>
      <w:r w:rsidRPr="00C93D8B">
        <w:rPr>
          <w:rFonts w:ascii="Times New Roman" w:hAnsi="Times New Roman" w:cs="Times New Roman"/>
          <w:sz w:val="24"/>
          <w:szCs w:val="24"/>
        </w:rPr>
        <w:fldChar w:fldCharType="end"/>
      </w:r>
      <w:bookmarkEnd w:id="10"/>
      <w:r w:rsidR="00785875" w:rsidRPr="00C93D8B">
        <w:rPr>
          <w:rFonts w:ascii="Times New Roman" w:eastAsia="Times New Roman" w:hAnsi="Times New Roman" w:cs="Times New Roman"/>
          <w:b w:val="0"/>
          <w:bCs w:val="0"/>
          <w:sz w:val="24"/>
          <w:szCs w:val="24"/>
          <w:lang w:eastAsia="en-GB" w:bidi="en-US"/>
        </w:rPr>
        <w:t xml:space="preserve"> </w:t>
      </w:r>
      <w:r w:rsidR="00785875" w:rsidRPr="00C93D8B">
        <w:rPr>
          <w:rFonts w:ascii="Times New Roman" w:hAnsi="Times New Roman" w:cs="Times New Roman"/>
          <w:sz w:val="24"/>
          <w:szCs w:val="24"/>
        </w:rPr>
        <w:t>Simplified schematic of the perceived issues with diagnosing patients with CDI</w:t>
      </w:r>
    </w:p>
    <w:p w14:paraId="79286A37" w14:textId="77777777" w:rsidR="00785875" w:rsidRPr="00C93D8B" w:rsidRDefault="00690A49" w:rsidP="00B531F7">
      <w:pPr>
        <w:spacing w:line="360" w:lineRule="auto"/>
        <w:jc w:val="both"/>
        <w:rPr>
          <w:bCs/>
          <w:sz w:val="24"/>
          <w:lang w:bidi="en-US"/>
        </w:rPr>
        <w:sectPr w:rsidR="00785875" w:rsidRPr="00C93D8B" w:rsidSect="00785875">
          <w:pgSz w:w="16838" w:h="11906" w:orient="landscape"/>
          <w:pgMar w:top="1440" w:right="1440" w:bottom="1440" w:left="1440" w:header="709" w:footer="709" w:gutter="0"/>
          <w:cols w:space="708"/>
          <w:docGrid w:linePitch="360"/>
        </w:sectPr>
      </w:pPr>
      <w:r w:rsidRPr="00C93D8B">
        <w:rPr>
          <w:noProof/>
          <w:sz w:val="24"/>
        </w:rPr>
        <w:drawing>
          <wp:inline distT="0" distB="0" distL="0" distR="0" wp14:anchorId="505DB038" wp14:editId="0ACB286D">
            <wp:extent cx="8180051" cy="5143500"/>
            <wp:effectExtent l="0" t="0" r="0" b="0"/>
            <wp:docPr id="63" name="Picture 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schematic&#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3222" cy="5151782"/>
                    </a:xfrm>
                    <a:prstGeom prst="rect">
                      <a:avLst/>
                    </a:prstGeom>
                    <a:noFill/>
                    <a:ln>
                      <a:noFill/>
                    </a:ln>
                  </pic:spPr>
                </pic:pic>
              </a:graphicData>
            </a:graphic>
          </wp:inline>
        </w:drawing>
      </w:r>
    </w:p>
    <w:p w14:paraId="7722CF08" w14:textId="4FFAD1A8" w:rsidR="00B531F7" w:rsidRPr="00C93D8B" w:rsidRDefault="00B531F7" w:rsidP="00B531F7">
      <w:pPr>
        <w:spacing w:line="360" w:lineRule="auto"/>
        <w:jc w:val="both"/>
        <w:rPr>
          <w:b/>
          <w:bCs/>
          <w:sz w:val="24"/>
        </w:rPr>
      </w:pPr>
      <w:r w:rsidRPr="00C93D8B">
        <w:rPr>
          <w:b/>
          <w:bCs/>
          <w:sz w:val="24"/>
        </w:rPr>
        <w:lastRenderedPageBreak/>
        <w:t xml:space="preserve">Problems with diagnostic tests for CDI </w:t>
      </w:r>
    </w:p>
    <w:p w14:paraId="76A5C263" w14:textId="71DBB79B" w:rsidR="00B17E47" w:rsidRPr="00C93D8B" w:rsidRDefault="00B17E47" w:rsidP="00B17E47">
      <w:pPr>
        <w:spacing w:line="360" w:lineRule="auto"/>
        <w:jc w:val="both"/>
        <w:rPr>
          <w:sz w:val="24"/>
        </w:rPr>
      </w:pPr>
      <w:r w:rsidRPr="00C93D8B">
        <w:rPr>
          <w:sz w:val="24"/>
        </w:rPr>
        <w:t>Every survey participant (n=48) was asked if there were any issues with current diagnostic tests for CDI being available in their clinical setting, and what problems these limitations might cause.</w:t>
      </w:r>
    </w:p>
    <w:p w14:paraId="501F54AA" w14:textId="6FA1C771" w:rsidR="00B17E47" w:rsidRPr="00C93D8B" w:rsidRDefault="00B17E47" w:rsidP="00B17E47">
      <w:pPr>
        <w:spacing w:line="360" w:lineRule="auto"/>
        <w:jc w:val="both"/>
        <w:rPr>
          <w:sz w:val="24"/>
        </w:rPr>
      </w:pPr>
      <w:r w:rsidRPr="00C93D8B">
        <w:rPr>
          <w:sz w:val="24"/>
        </w:rPr>
        <w:t>Over a third of respondents reported problems with current diagnostic tests for CDI (40%, n=19), as opposed to others reporting no issues with CDI diagnostics (25%, n=12) or who were not aware of any limitations (35%, n=17). Specifically, half of the ward-based clinicians did not know if there were any limitations affecting current diagnostic tests for CDI (n=16).</w:t>
      </w:r>
    </w:p>
    <w:p w14:paraId="08AAE7D3" w14:textId="5D6ED80B" w:rsidR="00C12E4F" w:rsidRPr="00C93D8B" w:rsidRDefault="00B17E47" w:rsidP="00AC7B0D">
      <w:pPr>
        <w:spacing w:line="360" w:lineRule="auto"/>
        <w:rPr>
          <w:sz w:val="24"/>
        </w:rPr>
      </w:pPr>
      <w:r w:rsidRPr="00C93D8B">
        <w:rPr>
          <w:sz w:val="24"/>
        </w:rPr>
        <w:t>Among the respondents who reported issues with current diagnostic tests for CDI (n=19), the most frequent limitations reported were low diagnostic sensitivity (47%, n=9) and specificity (47%, n= 9), followed by difficulties in interpreting test results (26%, n=5) and long turnaround time (26%, n=5). The most frequently reported consequences of the issues affecting current CDI diagnostics were ‘</w:t>
      </w:r>
      <w:r w:rsidRPr="00C93D8B">
        <w:rPr>
          <w:i/>
          <w:iCs/>
          <w:sz w:val="24"/>
        </w:rPr>
        <w:t>Delays in administering treatment to patients’</w:t>
      </w:r>
      <w:r w:rsidRPr="00C93D8B">
        <w:rPr>
          <w:sz w:val="24"/>
        </w:rPr>
        <w:t xml:space="preserve"> (47%, n=9), as well as ‘</w:t>
      </w:r>
      <w:r w:rsidRPr="00C93D8B">
        <w:rPr>
          <w:i/>
          <w:iCs/>
          <w:sz w:val="24"/>
        </w:rPr>
        <w:t>Inappropriate treatment for CDI’</w:t>
      </w:r>
      <w:r w:rsidRPr="00C93D8B">
        <w:rPr>
          <w:sz w:val="24"/>
        </w:rPr>
        <w:t xml:space="preserve"> (42%, n=8)</w:t>
      </w:r>
      <w:r w:rsidRPr="00C93D8B" w:rsidDel="007049AC">
        <w:rPr>
          <w:sz w:val="24"/>
        </w:rPr>
        <w:t xml:space="preserve"> </w:t>
      </w:r>
      <w:r w:rsidRPr="00C93D8B">
        <w:rPr>
          <w:sz w:val="24"/>
        </w:rPr>
        <w:t xml:space="preserve">and </w:t>
      </w:r>
      <w:r w:rsidRPr="00C93D8B">
        <w:rPr>
          <w:i/>
          <w:iCs/>
          <w:sz w:val="24"/>
        </w:rPr>
        <w:t>‘Differences in case reporting across healthcare facilities’</w:t>
      </w:r>
      <w:r w:rsidRPr="00C93D8B">
        <w:rPr>
          <w:sz w:val="24"/>
        </w:rPr>
        <w:t xml:space="preserve"> (42%, n=8). Another common consequence of the limitations of current diagnostics for CDI was ‘</w:t>
      </w:r>
      <w:r w:rsidRPr="00C93D8B">
        <w:rPr>
          <w:i/>
          <w:iCs/>
          <w:sz w:val="24"/>
        </w:rPr>
        <w:t xml:space="preserve">Potential spread of infection’ </w:t>
      </w:r>
      <w:r w:rsidRPr="00C93D8B">
        <w:rPr>
          <w:sz w:val="24"/>
        </w:rPr>
        <w:t xml:space="preserve">(37%, n=7). </w:t>
      </w:r>
      <w:r w:rsidR="00C12E4F" w:rsidRPr="00C93D8B">
        <w:rPr>
          <w:sz w:val="24"/>
        </w:rPr>
        <w:t xml:space="preserve">  </w:t>
      </w:r>
    </w:p>
    <w:p w14:paraId="1F8C5170" w14:textId="77777777" w:rsidR="00C12E4F" w:rsidRPr="00C93D8B" w:rsidRDefault="00C12E4F" w:rsidP="00976741">
      <w:pPr>
        <w:pStyle w:val="Heading2"/>
        <w:spacing w:line="360" w:lineRule="auto"/>
        <w:jc w:val="both"/>
        <w:rPr>
          <w:rFonts w:cs="Times New Roman"/>
          <w:bCs/>
          <w:szCs w:val="24"/>
        </w:rPr>
      </w:pPr>
      <w:r w:rsidRPr="00C93D8B">
        <w:rPr>
          <w:rFonts w:cs="Times New Roman"/>
          <w:bCs/>
          <w:szCs w:val="24"/>
        </w:rPr>
        <w:lastRenderedPageBreak/>
        <w:t xml:space="preserve">Room for improvement </w:t>
      </w:r>
    </w:p>
    <w:p w14:paraId="4D90B0E7" w14:textId="0062FE0F" w:rsidR="0033262F" w:rsidRPr="00C93D8B" w:rsidRDefault="0033262F" w:rsidP="0033262F">
      <w:pPr>
        <w:spacing w:line="360" w:lineRule="auto"/>
        <w:jc w:val="both"/>
        <w:rPr>
          <w:sz w:val="24"/>
        </w:rPr>
      </w:pPr>
      <w:r w:rsidRPr="00C93D8B">
        <w:rPr>
          <w:sz w:val="24"/>
        </w:rPr>
        <w:t>Each of the survey participants (n=48) was asked to state how and if a better diagnostic test would solve any of the abovementioned issues with the diagnosis of CDI.</w:t>
      </w:r>
    </w:p>
    <w:p w14:paraId="42DF5EEA" w14:textId="38F95B6D" w:rsidR="0033262F" w:rsidRPr="00C93D8B" w:rsidRDefault="0033262F" w:rsidP="0033262F">
      <w:pPr>
        <w:spacing w:line="360" w:lineRule="auto"/>
        <w:jc w:val="both"/>
        <w:rPr>
          <w:sz w:val="24"/>
        </w:rPr>
      </w:pPr>
      <w:r w:rsidRPr="00C93D8B">
        <w:rPr>
          <w:sz w:val="24"/>
        </w:rPr>
        <w:t>Over a third of the respondents stated that new diagnostic tests for CDI might help to address the issues affecting the diagnosis of CDI (40%, n=19), whereas others reported an insufficient room for improvement for new CDI diagnostics (19%, n=9)</w:t>
      </w:r>
      <w:r w:rsidR="00F84BBA">
        <w:rPr>
          <w:sz w:val="24"/>
        </w:rPr>
        <w:t>,</w:t>
      </w:r>
      <w:r w:rsidRPr="00C93D8B">
        <w:rPr>
          <w:sz w:val="24"/>
        </w:rPr>
        <w:t xml:space="preserve"> as opposed to several respondents who answered </w:t>
      </w:r>
      <w:r w:rsidRPr="00C93D8B">
        <w:rPr>
          <w:i/>
          <w:iCs/>
          <w:sz w:val="24"/>
        </w:rPr>
        <w:t>‘I do not know’</w:t>
      </w:r>
      <w:r w:rsidR="002E7E5C">
        <w:rPr>
          <w:i/>
          <w:iCs/>
          <w:sz w:val="24"/>
        </w:rPr>
        <w:t xml:space="preserve"> </w:t>
      </w:r>
      <w:r w:rsidRPr="00C93D8B">
        <w:rPr>
          <w:sz w:val="24"/>
        </w:rPr>
        <w:t xml:space="preserve">(42%, n=20). </w:t>
      </w:r>
    </w:p>
    <w:p w14:paraId="0E491E6A" w14:textId="40764BB3" w:rsidR="0033262F" w:rsidRPr="00C93D8B" w:rsidRDefault="0033262F" w:rsidP="0033262F">
      <w:pPr>
        <w:spacing w:line="360" w:lineRule="auto"/>
        <w:jc w:val="both"/>
        <w:rPr>
          <w:sz w:val="24"/>
        </w:rPr>
      </w:pPr>
      <w:r w:rsidRPr="00C93D8B">
        <w:rPr>
          <w:sz w:val="24"/>
        </w:rPr>
        <w:t>Among those participants who stated that there was insufficient scope for improving new diagnostics for CDI (n=9), two common themes emerged. First, respondents regarded the current testing system combining EIA and PCR</w:t>
      </w:r>
      <w:r w:rsidR="00F84BBA">
        <w:rPr>
          <w:sz w:val="24"/>
        </w:rPr>
        <w:t>,</w:t>
      </w:r>
      <w:r w:rsidRPr="00C93D8B">
        <w:rPr>
          <w:sz w:val="24"/>
        </w:rPr>
        <w:t xml:space="preserve"> as an efficient and cost-effective method of diagnosing patients with CDI as a result of batch processing and a rapid turnaround time (n=4). Second, respondents claimed that clinical symptoms of CDI would mostly inform decisions as to whether to start antibiotic treatment for CDI and infection-control measures, regardless of laboratory diagnosis (n=2). One respondent mentioned that they were not aware of any limitations with existing CDI tests, whereas the remaining respondents did not answer (n=2). </w:t>
      </w:r>
    </w:p>
    <w:p w14:paraId="26206F19" w14:textId="1542E2E1" w:rsidR="0033262F" w:rsidRPr="00C93D8B" w:rsidRDefault="0033262F" w:rsidP="0033262F">
      <w:pPr>
        <w:spacing w:line="360" w:lineRule="auto"/>
        <w:jc w:val="both"/>
        <w:rPr>
          <w:sz w:val="24"/>
        </w:rPr>
      </w:pPr>
      <w:r w:rsidRPr="00C93D8B">
        <w:rPr>
          <w:sz w:val="24"/>
        </w:rPr>
        <w:t xml:space="preserve">Of the 19 respondents </w:t>
      </w:r>
      <w:r w:rsidR="00F84BBA">
        <w:rPr>
          <w:sz w:val="24"/>
        </w:rPr>
        <w:t>who</w:t>
      </w:r>
      <w:r w:rsidR="00F84BBA" w:rsidRPr="00C93D8B">
        <w:rPr>
          <w:sz w:val="24"/>
        </w:rPr>
        <w:t xml:space="preserve"> </w:t>
      </w:r>
      <w:r w:rsidRPr="00C93D8B">
        <w:rPr>
          <w:sz w:val="24"/>
        </w:rPr>
        <w:t>noted issues with current CDI diagnostics, the majority agreed that new diagnostic tests for CDI might help to address current problems hindering the diagnosis of CDI (n=16).</w:t>
      </w:r>
    </w:p>
    <w:p w14:paraId="1F4E7AA4" w14:textId="77777777" w:rsidR="00C12E4F" w:rsidRPr="00C93D8B" w:rsidRDefault="00C12E4F" w:rsidP="00976741">
      <w:pPr>
        <w:pStyle w:val="Heading2"/>
        <w:spacing w:line="360" w:lineRule="auto"/>
        <w:jc w:val="both"/>
        <w:rPr>
          <w:rFonts w:cs="Times New Roman"/>
          <w:bCs/>
          <w:szCs w:val="24"/>
        </w:rPr>
      </w:pPr>
      <w:r w:rsidRPr="00C93D8B">
        <w:rPr>
          <w:rFonts w:cs="Times New Roman"/>
          <w:bCs/>
          <w:szCs w:val="24"/>
        </w:rPr>
        <w:lastRenderedPageBreak/>
        <w:t>Description of ideal properties for new diagnostic tests</w:t>
      </w:r>
    </w:p>
    <w:p w14:paraId="6098D613" w14:textId="5D8235B6" w:rsidR="00445CD3" w:rsidRPr="00C93D8B" w:rsidRDefault="00445CD3" w:rsidP="00AC7B0D">
      <w:pPr>
        <w:spacing w:after="160" w:line="360" w:lineRule="auto"/>
        <w:jc w:val="both"/>
        <w:rPr>
          <w:sz w:val="24"/>
        </w:rPr>
      </w:pPr>
      <w:r w:rsidRPr="00C93D8B">
        <w:rPr>
          <w:sz w:val="24"/>
        </w:rPr>
        <w:t>Respondents who stated that there was sufficient room for improvement for new diagnostics for CDI (n=19) were asked to list ideal characteristics for new diagnostic tests such as (i) type of sample; (ii) technique for obtaining the sample; (iii) method for transporting the sample; (iv) turnaround time of testing; (v) positioning of new test into existing care pathway; and (vi) test cost.</w:t>
      </w:r>
      <w:r w:rsidR="00AC7B0D" w:rsidRPr="00C93D8B">
        <w:rPr>
          <w:sz w:val="24"/>
        </w:rPr>
        <w:t xml:space="preserve"> </w:t>
      </w:r>
      <w:r w:rsidRPr="00C93D8B">
        <w:rPr>
          <w:sz w:val="24"/>
        </w:rPr>
        <w:t>Among the respondents who claimed that there was enough room for improvement for new diagnostics for CDI (n=19), the following ideal test characteristics were reported:</w:t>
      </w:r>
    </w:p>
    <w:p w14:paraId="62598186" w14:textId="6D4C08DC" w:rsidR="00445CD3" w:rsidRPr="00C93D8B" w:rsidRDefault="00445CD3">
      <w:pPr>
        <w:numPr>
          <w:ilvl w:val="0"/>
          <w:numId w:val="5"/>
        </w:numPr>
        <w:spacing w:after="160" w:line="360" w:lineRule="auto"/>
        <w:jc w:val="both"/>
        <w:rPr>
          <w:sz w:val="24"/>
        </w:rPr>
      </w:pPr>
      <w:r w:rsidRPr="00C93D8B">
        <w:rPr>
          <w:b/>
          <w:bCs/>
          <w:sz w:val="24"/>
        </w:rPr>
        <w:t>Type of sample</w:t>
      </w:r>
      <w:r w:rsidR="00B52820">
        <w:rPr>
          <w:sz w:val="24"/>
        </w:rPr>
        <w:t>:</w:t>
      </w:r>
      <w:r w:rsidRPr="00C93D8B">
        <w:rPr>
          <w:sz w:val="24"/>
        </w:rPr>
        <w:t xml:space="preserve"> the most commonly reported ideal type of sample to be tested for CDI was stool (n=15)</w:t>
      </w:r>
      <w:r w:rsidR="00204581">
        <w:rPr>
          <w:sz w:val="24"/>
        </w:rPr>
        <w:t xml:space="preserve">, </w:t>
      </w:r>
      <w:r w:rsidRPr="00C93D8B">
        <w:rPr>
          <w:sz w:val="24"/>
        </w:rPr>
        <w:t>followed by blood (n=4). One respondent alternatively suggested a rectal swab detecting skin microbes, instead of relying on stool samples being collected. One respondent proposed ‘</w:t>
      </w:r>
      <w:r w:rsidRPr="00C93D8B">
        <w:rPr>
          <w:i/>
          <w:iCs/>
          <w:sz w:val="24"/>
        </w:rPr>
        <w:t>a</w:t>
      </w:r>
      <w:r w:rsidRPr="00C93D8B">
        <w:rPr>
          <w:sz w:val="24"/>
        </w:rPr>
        <w:t xml:space="preserve"> </w:t>
      </w:r>
      <w:r w:rsidRPr="00C93D8B">
        <w:rPr>
          <w:i/>
          <w:iCs/>
          <w:sz w:val="24"/>
        </w:rPr>
        <w:t>sample more accessible than stool</w:t>
      </w:r>
      <w:r w:rsidRPr="00C93D8B">
        <w:rPr>
          <w:sz w:val="24"/>
        </w:rPr>
        <w:t>’.</w:t>
      </w:r>
    </w:p>
    <w:p w14:paraId="1ECADDBB" w14:textId="211CDE93" w:rsidR="00445CD3" w:rsidRPr="00C93D8B" w:rsidRDefault="00445CD3">
      <w:pPr>
        <w:numPr>
          <w:ilvl w:val="0"/>
          <w:numId w:val="5"/>
        </w:numPr>
        <w:spacing w:after="160" w:line="360" w:lineRule="auto"/>
        <w:jc w:val="both"/>
        <w:rPr>
          <w:sz w:val="24"/>
        </w:rPr>
      </w:pPr>
      <w:r w:rsidRPr="00C93D8B">
        <w:rPr>
          <w:b/>
          <w:bCs/>
          <w:sz w:val="24"/>
        </w:rPr>
        <w:t>Technique for obtaining the sample</w:t>
      </w:r>
      <w:r w:rsidR="00B52820">
        <w:rPr>
          <w:sz w:val="24"/>
        </w:rPr>
        <w:t>:</w:t>
      </w:r>
      <w:r w:rsidRPr="00C93D8B">
        <w:rPr>
          <w:sz w:val="24"/>
        </w:rPr>
        <w:t xml:space="preserve"> rectal swabs were often recommended as an ideal technique for obtaining the samples (n=7), followed by stool collection (n=5). One respondent suggested that the ideal technique for obtaining samples should be </w:t>
      </w:r>
      <w:r w:rsidRPr="00C93D8B">
        <w:rPr>
          <w:i/>
          <w:iCs/>
          <w:sz w:val="24"/>
        </w:rPr>
        <w:t>‘As non</w:t>
      </w:r>
      <w:r w:rsidR="00B52820">
        <w:rPr>
          <w:i/>
          <w:iCs/>
          <w:sz w:val="24"/>
        </w:rPr>
        <w:t>-</w:t>
      </w:r>
      <w:r w:rsidRPr="00C93D8B">
        <w:rPr>
          <w:i/>
          <w:iCs/>
          <w:sz w:val="24"/>
        </w:rPr>
        <w:t>invasive as possible’</w:t>
      </w:r>
      <w:r w:rsidRPr="00C93D8B">
        <w:rPr>
          <w:sz w:val="24"/>
        </w:rPr>
        <w:t xml:space="preserve">, whilst another would avoid stool collection. </w:t>
      </w:r>
    </w:p>
    <w:p w14:paraId="67A8FF8F" w14:textId="107A4129" w:rsidR="00445CD3" w:rsidRPr="00C93D8B" w:rsidRDefault="00445CD3">
      <w:pPr>
        <w:numPr>
          <w:ilvl w:val="0"/>
          <w:numId w:val="5"/>
        </w:numPr>
        <w:spacing w:after="160" w:line="360" w:lineRule="auto"/>
        <w:jc w:val="both"/>
        <w:rPr>
          <w:sz w:val="24"/>
        </w:rPr>
      </w:pPr>
      <w:r w:rsidRPr="00C93D8B">
        <w:rPr>
          <w:b/>
          <w:bCs/>
          <w:sz w:val="24"/>
        </w:rPr>
        <w:lastRenderedPageBreak/>
        <w:t>Technique for transporting the sample</w:t>
      </w:r>
      <w:r w:rsidR="00B52820">
        <w:rPr>
          <w:sz w:val="24"/>
        </w:rPr>
        <w:t>:</w:t>
      </w:r>
      <w:r w:rsidRPr="00C93D8B">
        <w:rPr>
          <w:sz w:val="24"/>
        </w:rPr>
        <w:t xml:space="preserve"> different suggestions emerged in relation to this test feature. Three respondents suggested transporting swabs in tubes, or alternatively using a chute system or a porter. Three respondents mentioned that </w:t>
      </w:r>
      <w:r w:rsidR="00B52820">
        <w:rPr>
          <w:sz w:val="24"/>
        </w:rPr>
        <w:t>testing</w:t>
      </w:r>
      <w:r w:rsidRPr="00C93D8B">
        <w:rPr>
          <w:sz w:val="24"/>
        </w:rPr>
        <w:t xml:space="preserve"> should be </w:t>
      </w:r>
      <w:r w:rsidR="00B52820">
        <w:rPr>
          <w:sz w:val="24"/>
        </w:rPr>
        <w:t xml:space="preserve">at the </w:t>
      </w:r>
      <w:r w:rsidRPr="00C93D8B">
        <w:rPr>
          <w:sz w:val="24"/>
        </w:rPr>
        <w:t>point-of-care without the need to transport the sample from the hospital ward to the laboratory.</w:t>
      </w:r>
    </w:p>
    <w:p w14:paraId="59610CBB" w14:textId="3918ED8F" w:rsidR="00445CD3" w:rsidRPr="00C93D8B" w:rsidRDefault="00445CD3">
      <w:pPr>
        <w:numPr>
          <w:ilvl w:val="0"/>
          <w:numId w:val="5"/>
        </w:numPr>
        <w:spacing w:after="160" w:line="360" w:lineRule="auto"/>
        <w:jc w:val="both"/>
        <w:rPr>
          <w:sz w:val="24"/>
        </w:rPr>
      </w:pPr>
      <w:r w:rsidRPr="00C93D8B">
        <w:rPr>
          <w:b/>
          <w:bCs/>
          <w:sz w:val="24"/>
        </w:rPr>
        <w:t>Turnaround time</w:t>
      </w:r>
      <w:r w:rsidR="005F3DBB">
        <w:rPr>
          <w:sz w:val="24"/>
        </w:rPr>
        <w:t>:</w:t>
      </w:r>
      <w:r w:rsidRPr="00C93D8B">
        <w:rPr>
          <w:sz w:val="24"/>
        </w:rPr>
        <w:t xml:space="preserve"> eight respondents proposed that the ideal turnaround time for new CDI diagnostics should be less than 1 hour, or within 2 </w:t>
      </w:r>
      <w:r w:rsidR="005F3DBB">
        <w:rPr>
          <w:sz w:val="24"/>
        </w:rPr>
        <w:t>to</w:t>
      </w:r>
      <w:r w:rsidR="005F3DBB" w:rsidRPr="00C93D8B">
        <w:rPr>
          <w:sz w:val="24"/>
        </w:rPr>
        <w:t xml:space="preserve"> </w:t>
      </w:r>
      <w:r w:rsidRPr="00C93D8B">
        <w:rPr>
          <w:sz w:val="24"/>
        </w:rPr>
        <w:t xml:space="preserve">6 hours (n=4). One respondent noted that rapid diagnosis of CDI (&lt;2 hours) during emergency admission would be desirable, whereas another stated a preference for a point-of-care rapid test without quantifying the ideal turnaround time. </w:t>
      </w:r>
    </w:p>
    <w:p w14:paraId="7B323E77" w14:textId="1265B316" w:rsidR="00445CD3" w:rsidRPr="00C93D8B" w:rsidRDefault="00445CD3">
      <w:pPr>
        <w:numPr>
          <w:ilvl w:val="0"/>
          <w:numId w:val="5"/>
        </w:numPr>
        <w:spacing w:after="160" w:line="360" w:lineRule="auto"/>
        <w:jc w:val="both"/>
        <w:rPr>
          <w:sz w:val="24"/>
        </w:rPr>
      </w:pPr>
      <w:r w:rsidRPr="00C93D8B">
        <w:rPr>
          <w:b/>
          <w:bCs/>
          <w:sz w:val="24"/>
        </w:rPr>
        <w:t>Position in the care pathway</w:t>
      </w:r>
      <w:r w:rsidR="00F84BBA">
        <w:rPr>
          <w:sz w:val="24"/>
        </w:rPr>
        <w:t>:</w:t>
      </w:r>
      <w:r w:rsidRPr="00C93D8B">
        <w:rPr>
          <w:sz w:val="24"/>
        </w:rPr>
        <w:t xml:space="preserve"> several respondents recommended that an ideal test should either be point-of-care or ward-based (n=8), or alternatively run as soon as patients are identified </w:t>
      </w:r>
      <w:r w:rsidR="002476E4">
        <w:rPr>
          <w:sz w:val="24"/>
        </w:rPr>
        <w:t>as</w:t>
      </w:r>
      <w:r w:rsidR="002476E4" w:rsidRPr="00C93D8B">
        <w:rPr>
          <w:sz w:val="24"/>
        </w:rPr>
        <w:t xml:space="preserve"> </w:t>
      </w:r>
      <w:r w:rsidRPr="00C93D8B">
        <w:rPr>
          <w:sz w:val="24"/>
        </w:rPr>
        <w:t xml:space="preserve">having diarrhoea (n=4). </w:t>
      </w:r>
    </w:p>
    <w:p w14:paraId="519367F2" w14:textId="05705E7C" w:rsidR="00445CD3" w:rsidRPr="00C93D8B" w:rsidRDefault="00445CD3">
      <w:pPr>
        <w:numPr>
          <w:ilvl w:val="0"/>
          <w:numId w:val="5"/>
        </w:numPr>
        <w:spacing w:after="160" w:line="360" w:lineRule="auto"/>
        <w:jc w:val="both"/>
        <w:rPr>
          <w:sz w:val="24"/>
        </w:rPr>
      </w:pPr>
      <w:r w:rsidRPr="00C93D8B">
        <w:rPr>
          <w:b/>
          <w:bCs/>
          <w:sz w:val="24"/>
        </w:rPr>
        <w:t>Acceptable cost</w:t>
      </w:r>
      <w:r w:rsidR="002476E4">
        <w:rPr>
          <w:sz w:val="24"/>
        </w:rPr>
        <w:t>:</w:t>
      </w:r>
      <w:r w:rsidRPr="00C93D8B">
        <w:rPr>
          <w:sz w:val="24"/>
        </w:rPr>
        <w:t xml:space="preserve"> several respondents reported that an acceptable unit cost of a new test would be less than £10 (n=7), followed by a price lower than £30 (n=3) or £50 (n=1).</w:t>
      </w:r>
      <w:r w:rsidR="00832D8E">
        <w:rPr>
          <w:sz w:val="24"/>
        </w:rPr>
        <w:t xml:space="preserve"> </w:t>
      </w:r>
      <w:r w:rsidRPr="00C93D8B">
        <w:rPr>
          <w:sz w:val="24"/>
        </w:rPr>
        <w:t>The remaining respondents left this section blank or identified that they did not know how to answer (n=4).</w:t>
      </w:r>
    </w:p>
    <w:p w14:paraId="1F1F6169" w14:textId="5780CDE7" w:rsidR="00C12E4F" w:rsidRPr="00C93D8B" w:rsidRDefault="00C12E4F">
      <w:pPr>
        <w:numPr>
          <w:ilvl w:val="0"/>
          <w:numId w:val="5"/>
        </w:numPr>
        <w:spacing w:after="160" w:line="360" w:lineRule="auto"/>
        <w:jc w:val="both"/>
        <w:rPr>
          <w:sz w:val="24"/>
        </w:rPr>
      </w:pPr>
      <w:r w:rsidRPr="00C93D8B">
        <w:rPr>
          <w:sz w:val="24"/>
        </w:rPr>
        <w:br w:type="page"/>
      </w:r>
    </w:p>
    <w:p w14:paraId="11E8C62D" w14:textId="77777777" w:rsidR="00C12E4F" w:rsidRPr="00C93D8B" w:rsidRDefault="00C12E4F" w:rsidP="00976741">
      <w:pPr>
        <w:pStyle w:val="Heading1"/>
        <w:spacing w:line="360" w:lineRule="auto"/>
        <w:jc w:val="both"/>
        <w:rPr>
          <w:rFonts w:cs="Times New Roman"/>
          <w:sz w:val="24"/>
          <w:szCs w:val="24"/>
        </w:rPr>
      </w:pPr>
      <w:r w:rsidRPr="00C93D8B">
        <w:rPr>
          <w:rFonts w:cs="Times New Roman"/>
          <w:sz w:val="24"/>
          <w:szCs w:val="24"/>
        </w:rPr>
        <w:lastRenderedPageBreak/>
        <w:t>Discussion</w:t>
      </w:r>
    </w:p>
    <w:p w14:paraId="606C0657" w14:textId="48024D41" w:rsidR="00995A26" w:rsidRPr="00C93D8B" w:rsidRDefault="00995A26" w:rsidP="00995A26">
      <w:pPr>
        <w:spacing w:line="360" w:lineRule="auto"/>
        <w:jc w:val="both"/>
        <w:rPr>
          <w:sz w:val="24"/>
        </w:rPr>
      </w:pPr>
      <w:r w:rsidRPr="00C93D8B">
        <w:rPr>
          <w:sz w:val="24"/>
        </w:rPr>
        <w:t xml:space="preserve">To our knowledge, this is the first survey aiming to scope the unmet clinical need for a new test to diagnose CDI. </w:t>
      </w:r>
      <w:r w:rsidR="00D00868" w:rsidRPr="00D00868">
        <w:rPr>
          <w:sz w:val="24"/>
        </w:rPr>
        <w:t>A Europe-wide study using a Delphi method was conducted in 2014 to establish clinical priorities in the management and diagnosis of CDI patients, however that study did not explicitly define value propositions to drive innovation in new diagnostics for CDI</w:t>
      </w:r>
      <w:r w:rsidR="00096B8E">
        <w:rPr>
          <w:sz w:val="24"/>
        </w:rPr>
        <w:t xml:space="preserve"> </w:t>
      </w:r>
      <w:r w:rsidR="00096B8E" w:rsidRPr="00D00868">
        <w:rPr>
          <w:sz w:val="24"/>
        </w:rPr>
        <w:fldChar w:fldCharType="begin"/>
      </w:r>
      <w:r w:rsidR="00096B8E">
        <w:rPr>
          <w:sz w:val="24"/>
        </w:rPr>
        <w:instrText xml:space="preserve"> ADDIN EN.CITE &lt;EndNote&gt;&lt;Cite&gt;&lt;Author&gt;Aguado&lt;/Author&gt;&lt;Year&gt;2015&lt;/Year&gt;&lt;RecNum&gt;243&lt;/RecNum&gt;&lt;DisplayText&gt;[35]&lt;/DisplayText&gt;&lt;record&gt;&lt;rec-number&gt;243&lt;/rec-number&gt;&lt;foreign-keys&gt;&lt;key app="EN" db-id="xrpv0vz2hs2dpce2fa8prx9qewa5re2ffvdx" timestamp="1659713058"&gt;243&lt;/key&gt;&lt;/foreign-keys&gt;&lt;ref-type name="Journal Article"&gt;17&lt;/ref-type&gt;&lt;contributors&gt;&lt;authors&gt;&lt;author&gt;Aguado, J. M.&lt;/author&gt;&lt;author&gt;Anttila, V. J.&lt;/author&gt;&lt;author&gt;Galperine, T.&lt;/author&gt;&lt;author&gt;Goldenberg, S. D.&lt;/author&gt;&lt;author&gt;Gwynn, S.&lt;/author&gt;&lt;author&gt;Jenkins, D.&lt;/author&gt;&lt;author&gt;Norén, T.&lt;/author&gt;&lt;author&gt;Petrosillo, N.&lt;/author&gt;&lt;author&gt;Seifert, H.&lt;/author&gt;&lt;author&gt;Stallmach, A.&lt;/author&gt;&lt;author&gt;Warren, T.&lt;/author&gt;&lt;author&gt;Wenisch, C.&lt;/author&gt;&lt;/authors&gt;&lt;/contributors&gt;&lt;titles&gt;&lt;title&gt;&lt;style face="normal" font="default" size="100%"&gt;Highlighting clinical needs in &lt;/style&gt;&lt;style face="italic" font="default" size="100%"&gt;Clostridium difficile &lt;/style&gt;&lt;style face="normal" font="default" size="100%"&gt;infection: the views of European healthcare professionals at the front line&lt;/style&gt;&lt;/title&gt;&lt;secondary-title&gt;J Hosp Infect&lt;/secondary-title&gt;&lt;/titles&gt;&lt;periodical&gt;&lt;full-title&gt;J Hosp Infect&lt;/full-title&gt;&lt;/periodical&gt;&lt;pages&gt;117-125&lt;/pages&gt;&lt;volume&gt;90&lt;/volume&gt;&lt;number&gt;2&lt;/number&gt;&lt;dates&gt;&lt;year&gt;2015&lt;/year&gt;&lt;/dates&gt;&lt;publisher&gt;Elsevier&lt;/publisher&gt;&lt;isbn&gt;0195-6701&lt;/isbn&gt;&lt;urls&gt;&lt;related-urls&gt;&lt;url&gt;https://doi.org/10.1016/j.jhin.2015.03.001&lt;/url&gt;&lt;/related-urls&gt;&lt;/urls&gt;&lt;electronic-resource-num&gt;10.1016/j.jhin.2015.03.001&lt;/electronic-resource-num&gt;&lt;access-date&gt;2021/10/16&lt;/access-date&gt;&lt;/record&gt;&lt;/Cite&gt;&lt;/EndNote&gt;</w:instrText>
      </w:r>
      <w:r w:rsidR="00096B8E" w:rsidRPr="00D00868">
        <w:rPr>
          <w:sz w:val="24"/>
        </w:rPr>
        <w:fldChar w:fldCharType="separate"/>
      </w:r>
      <w:r w:rsidR="00096B8E">
        <w:rPr>
          <w:noProof/>
          <w:sz w:val="24"/>
        </w:rPr>
        <w:t>[</w:t>
      </w:r>
      <w:hyperlink w:anchor="_ENREF_35" w:tooltip="Aguado, 2015 #243" w:history="1">
        <w:r w:rsidR="00E51603">
          <w:rPr>
            <w:noProof/>
            <w:sz w:val="24"/>
          </w:rPr>
          <w:t>35</w:t>
        </w:r>
      </w:hyperlink>
      <w:r w:rsidR="00096B8E">
        <w:rPr>
          <w:noProof/>
          <w:sz w:val="24"/>
        </w:rPr>
        <w:t>]</w:t>
      </w:r>
      <w:r w:rsidR="00096B8E" w:rsidRPr="00D00868">
        <w:rPr>
          <w:sz w:val="24"/>
        </w:rPr>
        <w:fldChar w:fldCharType="end"/>
      </w:r>
      <w:r w:rsidR="00D00868" w:rsidRPr="00D00868">
        <w:rPr>
          <w:sz w:val="24"/>
        </w:rPr>
        <w:t>. The results of this survey, on the contrary, describe the problems associated with the diagnostic tests for CDI, and the desirable features that a new diagnostic test for CDI should possess. These survey findings are therefore expected to be particularly useful for test manufacturers interested in developing new diagnostic tests for CDI that are ultimately ‘fit for purpose’. In addition to this, findings from this survey describe the current diagnostic pathway for patients suspected with CDI and challenges within that pathway. These findings are therefore of interest to policy makers and relevant bodies in charge of developing national clinical guidelines to understand potential variations in the clinical pathway for CDI across the UK</w:t>
      </w:r>
      <w:r w:rsidRPr="00C93D8B">
        <w:rPr>
          <w:sz w:val="24"/>
        </w:rPr>
        <w:t>.</w:t>
      </w:r>
    </w:p>
    <w:p w14:paraId="2B3C2D3F" w14:textId="77777777" w:rsidR="00995A26" w:rsidRPr="00C93D8B" w:rsidRDefault="00995A26" w:rsidP="00995A26">
      <w:pPr>
        <w:spacing w:line="360" w:lineRule="auto"/>
        <w:jc w:val="both"/>
        <w:rPr>
          <w:sz w:val="24"/>
        </w:rPr>
      </w:pPr>
    </w:p>
    <w:p w14:paraId="3EA0841B" w14:textId="77777777" w:rsidR="00995A26" w:rsidRPr="00C93D8B" w:rsidRDefault="00995A26" w:rsidP="00995A26">
      <w:pPr>
        <w:spacing w:line="360" w:lineRule="auto"/>
        <w:jc w:val="both"/>
        <w:rPr>
          <w:b/>
          <w:sz w:val="24"/>
        </w:rPr>
      </w:pPr>
      <w:r w:rsidRPr="00C93D8B">
        <w:rPr>
          <w:b/>
          <w:sz w:val="24"/>
        </w:rPr>
        <w:t>Mapping clinical care pathway for patients suspected with CDI</w:t>
      </w:r>
    </w:p>
    <w:p w14:paraId="2EF8DED2" w14:textId="5FBEAE99" w:rsidR="00995A26" w:rsidRPr="00C93D8B" w:rsidRDefault="00995A26" w:rsidP="00995A26">
      <w:pPr>
        <w:spacing w:line="360" w:lineRule="auto"/>
        <w:jc w:val="both"/>
        <w:rPr>
          <w:sz w:val="24"/>
        </w:rPr>
      </w:pPr>
      <w:r w:rsidRPr="00C93D8B">
        <w:rPr>
          <w:sz w:val="24"/>
        </w:rPr>
        <w:t xml:space="preserve">Watery stools and unexplained diarrhoea were the main symptoms found to prompt suspicion of CDI across ward-based clinicians – although the frequency and volume of stools was perceived as an inconsistent threshold for suspecting CDI. This survey confirmed that older patients were more frequently suspected of having CDI, and hence </w:t>
      </w:r>
      <w:r w:rsidRPr="00C93D8B">
        <w:rPr>
          <w:sz w:val="24"/>
        </w:rPr>
        <w:lastRenderedPageBreak/>
        <w:t>tested, whereas younger patients appeared to be underdiagnosed. This finding is consistent with several European epidemiological studies, such as the Longitudinal European Clostridium difficile Infection Diagnosis Surveillance Study (LuCID), EUCLID and COMBACTE-CDI studies</w:t>
      </w:r>
      <w:r w:rsidR="00096B8E">
        <w:rPr>
          <w:sz w:val="24"/>
        </w:rPr>
        <w:t xml:space="preserve"> </w:t>
      </w:r>
      <w:r w:rsidR="00096B8E" w:rsidRPr="00C93D8B">
        <w:rPr>
          <w:sz w:val="24"/>
        </w:rPr>
        <w:fldChar w:fldCharType="begin">
          <w:fldData xml:space="preserve">PEVuZE5vdGU+PENpdGU+PEF1dGhvcj5EYXZpZXM8L0F1dGhvcj48WWVhcj4yMDE1PC9ZZWFyPjxS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==
</w:fldData>
        </w:fldChar>
      </w:r>
      <w:r w:rsidR="00096B8E">
        <w:rPr>
          <w:sz w:val="24"/>
        </w:rPr>
        <w:instrText xml:space="preserve"> ADDIN EN.CITE </w:instrText>
      </w:r>
      <w:r w:rsidR="00096B8E">
        <w:rPr>
          <w:sz w:val="24"/>
        </w:rPr>
        <w:fldChar w:fldCharType="begin">
          <w:fldData xml:space="preserve">PEVuZE5vdGU+PENpdGU+PEF1dGhvcj5EYXZpZXM8L0F1dGhvcj48WWVhcj4yMDE1PC9ZZWFyPjxS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==
</w:fldData>
        </w:fldChar>
      </w:r>
      <w:r w:rsidR="00096B8E">
        <w:rPr>
          <w:sz w:val="24"/>
        </w:rPr>
        <w:instrText xml:space="preserve"> ADDIN EN.CITE.DATA </w:instrText>
      </w:r>
      <w:r w:rsidR="00096B8E">
        <w:rPr>
          <w:sz w:val="24"/>
        </w:rPr>
      </w:r>
      <w:r w:rsidR="00096B8E">
        <w:rPr>
          <w:sz w:val="24"/>
        </w:rPr>
        <w:fldChar w:fldCharType="end"/>
      </w:r>
      <w:r w:rsidR="00096B8E" w:rsidRPr="00C93D8B">
        <w:rPr>
          <w:sz w:val="24"/>
        </w:rPr>
      </w:r>
      <w:r w:rsidR="00096B8E" w:rsidRPr="00C93D8B">
        <w:rPr>
          <w:sz w:val="24"/>
        </w:rPr>
        <w:fldChar w:fldCharType="separate"/>
      </w:r>
      <w:r w:rsidR="00096B8E">
        <w:rPr>
          <w:noProof/>
          <w:sz w:val="24"/>
        </w:rPr>
        <w:t>[</w:t>
      </w:r>
      <w:hyperlink w:anchor="_ENREF_36" w:tooltip="Davies, 2015 #158" w:history="1">
        <w:r w:rsidR="00E51603">
          <w:rPr>
            <w:noProof/>
            <w:sz w:val="24"/>
          </w:rPr>
          <w:t>36-39</w:t>
        </w:r>
      </w:hyperlink>
      <w:r w:rsidR="00096B8E">
        <w:rPr>
          <w:noProof/>
          <w:sz w:val="24"/>
        </w:rPr>
        <w:t>]</w:t>
      </w:r>
      <w:r w:rsidR="00096B8E" w:rsidRPr="00C93D8B">
        <w:rPr>
          <w:sz w:val="24"/>
        </w:rPr>
        <w:fldChar w:fldCharType="end"/>
      </w:r>
      <w:r w:rsidRPr="00C93D8B">
        <w:rPr>
          <w:sz w:val="24"/>
        </w:rPr>
        <w:t>.</w:t>
      </w:r>
    </w:p>
    <w:p w14:paraId="7F23EDAF" w14:textId="77777777" w:rsidR="00633E47" w:rsidRDefault="00633E47" w:rsidP="00995A26">
      <w:pPr>
        <w:spacing w:line="360" w:lineRule="auto"/>
        <w:jc w:val="both"/>
        <w:rPr>
          <w:sz w:val="24"/>
        </w:rPr>
      </w:pPr>
    </w:p>
    <w:p w14:paraId="3A76C9D5" w14:textId="199E7153" w:rsidR="00995A26" w:rsidRPr="00C93D8B" w:rsidRDefault="00995A26" w:rsidP="00995A26">
      <w:pPr>
        <w:spacing w:line="360" w:lineRule="auto"/>
        <w:jc w:val="both"/>
        <w:rPr>
          <w:sz w:val="24"/>
        </w:rPr>
      </w:pPr>
      <w:r w:rsidRPr="00C93D8B">
        <w:rPr>
          <w:sz w:val="24"/>
        </w:rPr>
        <w:t xml:space="preserve">A range of different CDI tests were used across different hospitals. EIA GDH and EIA for toxin A/B were the most commonly available diagnostic tests. This widespread adoption may be due to the lower cost of EIA, the possibility for batch testing, the quick turnaround time and ease of use </w:t>
      </w:r>
      <w:r w:rsidRPr="00C93D8B">
        <w:rPr>
          <w:sz w:val="24"/>
        </w:rPr>
        <w:fldChar w:fldCharType="begin">
          <w:fldData xml:space="preserve">PEVuZE5vdGU+PENpdGU+PEF1dGhvcj5HZXJkaW5nPC9BdXRob3I+PFllYXI+MjAxNjwvWWVhcj48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</w:fldData>
        </w:fldChar>
      </w:r>
      <w:r w:rsidR="00D00868">
        <w:rPr>
          <w:sz w:val="24"/>
        </w:rPr>
        <w:instrText xml:space="preserve"> ADDIN EN.CITE </w:instrText>
      </w:r>
      <w:r w:rsidR="00D00868">
        <w:rPr>
          <w:sz w:val="24"/>
        </w:rPr>
        <w:fldChar w:fldCharType="begin">
          <w:fldData xml:space="preserve">PEVuZE5vdGU+PENpdGU+PEF1dGhvcj5HZXJkaW5nPC9BdXRob3I+PFllYXI+MjAxNjwvWWVhcj48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</w:fldData>
        </w:fldChar>
      </w:r>
      <w:r w:rsidR="00D00868">
        <w:rPr>
          <w:sz w:val="24"/>
        </w:rPr>
        <w:instrText xml:space="preserve"> ADDIN EN.CITE.DATA </w:instrText>
      </w:r>
      <w:r w:rsidR="00D00868">
        <w:rPr>
          <w:sz w:val="24"/>
        </w:rPr>
      </w:r>
      <w:r w:rsidR="00D00868">
        <w:rPr>
          <w:sz w:val="24"/>
        </w:rPr>
        <w:fldChar w:fldCharType="end"/>
      </w:r>
      <w:r w:rsidRPr="00C93D8B">
        <w:rPr>
          <w:sz w:val="24"/>
        </w:rPr>
      </w:r>
      <w:r w:rsidRPr="00C93D8B">
        <w:rPr>
          <w:sz w:val="24"/>
        </w:rPr>
        <w:fldChar w:fldCharType="separate"/>
      </w:r>
      <w:r w:rsidR="00D00868">
        <w:rPr>
          <w:noProof/>
          <w:sz w:val="24"/>
        </w:rPr>
        <w:t>[</w:t>
      </w:r>
      <w:hyperlink w:anchor="_ENREF_40" w:tooltip="Gerding, 2016 #178" w:history="1">
        <w:r w:rsidR="00E51603">
          <w:rPr>
            <w:noProof/>
            <w:sz w:val="24"/>
          </w:rPr>
          <w:t>40</w:t>
        </w:r>
      </w:hyperlink>
      <w:r w:rsidR="00D00868">
        <w:rPr>
          <w:noProof/>
          <w:sz w:val="24"/>
        </w:rPr>
        <w:t xml:space="preserve">, </w:t>
      </w:r>
      <w:hyperlink w:anchor="_ENREF_41" w:tooltip="Wilcox, 2012 #179" w:history="1">
        <w:r w:rsidR="00E51603">
          <w:rPr>
            <w:noProof/>
            <w:sz w:val="24"/>
          </w:rPr>
          <w:t>41</w:t>
        </w:r>
      </w:hyperlink>
      <w:r w:rsidR="00D00868">
        <w:rPr>
          <w:noProof/>
          <w:sz w:val="24"/>
        </w:rPr>
        <w:t>]</w:t>
      </w:r>
      <w:r w:rsidRPr="00C93D8B">
        <w:rPr>
          <w:sz w:val="24"/>
        </w:rPr>
        <w:fldChar w:fldCharType="end"/>
      </w:r>
      <w:r w:rsidRPr="00C93D8B">
        <w:rPr>
          <w:sz w:val="24"/>
        </w:rPr>
        <w:t xml:space="preserve">. Similar findings were found in a survey of 168 English acute NHS hospital trusts laboratories which indicated that EIA for toxin A/B was the most common diagnostic strategy for CDI </w:t>
      </w:r>
      <w:r w:rsidR="00304726" w:rsidRPr="00C93D8B">
        <w:rPr>
          <w:sz w:val="24"/>
        </w:rPr>
        <w:fldChar w:fldCharType="begin"/>
      </w:r>
      <w:r w:rsidR="00D00868">
        <w:rPr>
          <w:sz w:val="24"/>
        </w:rPr>
        <w:instrText xml:space="preserve"> ADDIN EN.CITE &lt;EndNote&gt;&lt;Cite&gt;&lt;Author&gt;Goldenberg&lt;/Author&gt;&lt;Year&gt;2011&lt;/Year&gt;&lt;RecNum&gt;166&lt;/RecNum&gt;&lt;DisplayText&gt;[42]&lt;/DisplayText&gt;&lt;record&gt;&lt;rec-number&gt;166&lt;/rec-number&gt;&lt;foreign-keys&gt;&lt;key app="EN" db-id="wdtwazszqvrxakeater5ve0rz5xedz0v29xt" timestamp="1634801958"&gt;166&lt;/key&gt;&lt;/foreign-keys&gt;&lt;ref-type name="Journal Article"&gt;17&lt;/ref-type&gt;&lt;contributors&gt;&lt;authors&gt;&lt;author&gt;Goldenberg, S. D.&lt;/author&gt;&lt;author&gt;French, G. L.&lt;/author&gt;&lt;/authors&gt;&lt;/contributors&gt;&lt;titles&gt;&lt;title&gt;Diagnostic testing for Clostridium difficile: a comprehensive survey of laboratories in England&lt;/title&gt;&lt;secondary-title&gt;Journal of Hospital Infection&lt;/secondary-title&gt;&lt;/titles&gt;&lt;periodical&gt;&lt;full-title&gt;Journal of Hospital Infection&lt;/full-title&gt;&lt;/periodical&gt;&lt;pages&gt;4-7&lt;/pages&gt;&lt;volume&gt;79&lt;/volume&gt;&lt;number&gt;1&lt;/number&gt;&lt;keywords&gt;&lt;keyword&gt;Laboratory techniques and procedures&lt;/keyword&gt;&lt;keyword&gt;Immunoenzyme techniques&lt;/keyword&gt;&lt;keyword&gt;Sensitivity and specificity&lt;/keyword&gt;&lt;keyword&gt;Predictive value of tests&lt;/keyword&gt;&lt;/keywords&gt;&lt;dates&gt;&lt;year&gt;2011&lt;/year&gt;&lt;pub-dates&gt;&lt;date&gt;2011/09/01/&lt;/date&gt;&lt;/pub-dates&gt;&lt;/dates&gt;&lt;isbn&gt;0195-6701&lt;/isbn&gt;&lt;urls&gt;&lt;related-urls&gt;&lt;url&gt;http://www.sciencedirect.com/science/article/pii/S0195670111001903&lt;/url&gt;&lt;/related-urls&gt;&lt;/urls&gt;&lt;electronic-resource-num&gt;https://doi.org/10.1016/j.jhin.2011.03.030&lt;/electronic-resource-num&gt;&lt;/record&gt;&lt;/Cite&gt;&lt;/EndNote&gt;</w:instrText>
      </w:r>
      <w:r w:rsidR="00304726" w:rsidRPr="00C93D8B">
        <w:rPr>
          <w:sz w:val="24"/>
        </w:rPr>
        <w:fldChar w:fldCharType="separate"/>
      </w:r>
      <w:r w:rsidR="00D00868">
        <w:rPr>
          <w:noProof/>
          <w:sz w:val="24"/>
        </w:rPr>
        <w:t>[</w:t>
      </w:r>
      <w:hyperlink w:anchor="_ENREF_42" w:tooltip="Goldenberg, 2011 #166" w:history="1">
        <w:r w:rsidR="00E51603">
          <w:rPr>
            <w:noProof/>
            <w:sz w:val="24"/>
          </w:rPr>
          <w:t>42</w:t>
        </w:r>
      </w:hyperlink>
      <w:r w:rsidR="00D00868">
        <w:rPr>
          <w:noProof/>
          <w:sz w:val="24"/>
        </w:rPr>
        <w:t>]</w:t>
      </w:r>
      <w:r w:rsidR="00304726" w:rsidRPr="00C93D8B">
        <w:rPr>
          <w:sz w:val="24"/>
        </w:rPr>
        <w:fldChar w:fldCharType="end"/>
      </w:r>
      <w:r w:rsidRPr="00C93D8B">
        <w:rPr>
          <w:sz w:val="24"/>
        </w:rPr>
        <w:t xml:space="preserve">. </w:t>
      </w:r>
      <w:r w:rsidR="00633E47">
        <w:rPr>
          <w:sz w:val="24"/>
        </w:rPr>
        <w:t xml:space="preserve">Following the limitations of each standalone test for CDI, </w:t>
      </w:r>
      <w:r w:rsidRPr="00C93D8B">
        <w:rPr>
          <w:sz w:val="24"/>
        </w:rPr>
        <w:t xml:space="preserve">the majority of respondents </w:t>
      </w:r>
      <w:r w:rsidR="00E80F48">
        <w:rPr>
          <w:sz w:val="24"/>
        </w:rPr>
        <w:t xml:space="preserve">stated they would run a </w:t>
      </w:r>
      <w:r w:rsidRPr="00C93D8B">
        <w:rPr>
          <w:sz w:val="24"/>
        </w:rPr>
        <w:t xml:space="preserve">testing algorithm, as recommended by European </w:t>
      </w:r>
      <w:r w:rsidR="00304726" w:rsidRPr="00C93D8B">
        <w:rPr>
          <w:sz w:val="24"/>
        </w:rPr>
        <w:fldChar w:fldCharType="begin">
          <w:fldData xml:space="preserve">PEVuZE5vdGU+PENpdGU+PEF1dGhvcj5Dcm9iYWNoPC9BdXRob3I+PFllYXI+MjAxNjwvWWVhcj48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</w:fldData>
        </w:fldChar>
      </w:r>
      <w:r w:rsidR="00430F2C" w:rsidRPr="00C93D8B">
        <w:rPr>
          <w:sz w:val="24"/>
        </w:rPr>
        <w:instrText xml:space="preserve"> ADDIN EN.CITE </w:instrText>
      </w:r>
      <w:r w:rsidR="00430F2C" w:rsidRPr="00C93D8B">
        <w:rPr>
          <w:sz w:val="24"/>
        </w:rPr>
        <w:fldChar w:fldCharType="begin">
          <w:fldData xml:space="preserve">PEVuZE5vdGU+PENpdGU+PEF1dGhvcj5Dcm9iYWNoPC9BdXRob3I+PFllYXI+MjAxNjwvWWVhcj48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</w:fldData>
        </w:fldChar>
      </w:r>
      <w:r w:rsidR="00430F2C" w:rsidRPr="00C93D8B">
        <w:rPr>
          <w:sz w:val="24"/>
        </w:rPr>
        <w:instrText xml:space="preserve"> ADDIN EN.CITE.DATA </w:instrText>
      </w:r>
      <w:r w:rsidR="00430F2C" w:rsidRPr="00C93D8B">
        <w:rPr>
          <w:sz w:val="24"/>
        </w:rPr>
      </w:r>
      <w:r w:rsidR="00430F2C" w:rsidRPr="00C93D8B">
        <w:rPr>
          <w:sz w:val="24"/>
        </w:rPr>
        <w:fldChar w:fldCharType="end"/>
      </w:r>
      <w:r w:rsidR="00304726" w:rsidRPr="00C93D8B">
        <w:rPr>
          <w:sz w:val="24"/>
        </w:rPr>
      </w:r>
      <w:r w:rsidR="00304726" w:rsidRPr="00C93D8B">
        <w:rPr>
          <w:sz w:val="24"/>
        </w:rPr>
        <w:fldChar w:fldCharType="separate"/>
      </w:r>
      <w:r w:rsidR="00430F2C" w:rsidRPr="00C93D8B">
        <w:rPr>
          <w:noProof/>
          <w:sz w:val="24"/>
        </w:rPr>
        <w:t>[</w:t>
      </w:r>
      <w:hyperlink w:anchor="_ENREF_12" w:tooltip="Crobach, 2016 #14" w:history="1">
        <w:r w:rsidR="00E51603" w:rsidRPr="00C93D8B">
          <w:rPr>
            <w:noProof/>
            <w:sz w:val="24"/>
          </w:rPr>
          <w:t>12</w:t>
        </w:r>
      </w:hyperlink>
      <w:r w:rsidR="00430F2C" w:rsidRPr="00C93D8B">
        <w:rPr>
          <w:noProof/>
          <w:sz w:val="24"/>
        </w:rPr>
        <w:t>]</w:t>
      </w:r>
      <w:r w:rsidR="00304726" w:rsidRPr="00C93D8B">
        <w:rPr>
          <w:sz w:val="24"/>
        </w:rPr>
        <w:fldChar w:fldCharType="end"/>
      </w:r>
      <w:r w:rsidRPr="00C93D8B">
        <w:rPr>
          <w:sz w:val="24"/>
        </w:rPr>
        <w:t xml:space="preserve"> and UK guidelines for the diagnosis of CDI </w:t>
      </w:r>
      <w:r w:rsidR="00304726" w:rsidRPr="00C93D8B">
        <w:rPr>
          <w:sz w:val="24"/>
        </w:rPr>
        <w:fldChar w:fldCharType="begin"/>
      </w:r>
      <w:r w:rsidR="00430F2C" w:rsidRPr="00C93D8B">
        <w:rPr>
          <w:sz w:val="24"/>
        </w:rPr>
        <w:instrText xml:space="preserve"> ADDIN EN.CITE &lt;EndNote&gt;&lt;Cite&gt;&lt;Author&gt;Department of Health&lt;/Author&gt;&lt;Year&gt;2012&lt;/Year&gt;&lt;RecNum&gt;180&lt;/RecNum&gt;&lt;DisplayText&gt;[13]&lt;/DisplayText&gt;&lt;record&gt;&lt;rec-number&gt;180&lt;/rec-number&gt;&lt;foreign-keys&gt;&lt;key app="EN" db-id="wdtwazszqvrxakeater5ve0rz5xedz0v29xt" timestamp="1634801961"&gt;180&lt;/key&gt;&lt;/foreign-keys&gt;&lt;ref-type name="Government Document"&gt;46&lt;/ref-type&gt;&lt;contributors&gt;&lt;authors&gt;&lt;author&gt;Department of Health, &lt;/author&gt;&lt;/authors&gt;&lt;/contributors&gt;&lt;titles&gt;&lt;title&gt;Updated guidance on the diagnosis and reporting of Clostridium Difficile&lt;/title&gt;&lt;/titles&gt;&lt;dates&gt;&lt;year&gt;2012&lt;/year&gt;&lt;/dates&gt;&lt;urls&gt;&lt;related-urls&gt;&lt;url&gt;https://www.gov.uk/government/publications/updated-guidance-on-the-diagnosis-and-reporting-of-clostridium-difficile&lt;/url&gt;&lt;/related-urls&gt;&lt;/urls&gt;&lt;access-date&gt;18/10/21&lt;/access-date&gt;&lt;/record&gt;&lt;/Cite&gt;&lt;/EndNote&gt;</w:instrText>
      </w:r>
      <w:r w:rsidR="00304726" w:rsidRPr="00C93D8B">
        <w:rPr>
          <w:sz w:val="24"/>
        </w:rPr>
        <w:fldChar w:fldCharType="separate"/>
      </w:r>
      <w:r w:rsidR="00430F2C" w:rsidRPr="00C93D8B">
        <w:rPr>
          <w:noProof/>
          <w:sz w:val="24"/>
        </w:rPr>
        <w:t>[</w:t>
      </w:r>
      <w:hyperlink w:anchor="_ENREF_13" w:tooltip="Department of Health, 2012 #180" w:history="1">
        <w:r w:rsidR="00E51603" w:rsidRPr="00C93D8B">
          <w:rPr>
            <w:noProof/>
            <w:sz w:val="24"/>
          </w:rPr>
          <w:t>13</w:t>
        </w:r>
      </w:hyperlink>
      <w:r w:rsidR="00430F2C" w:rsidRPr="00C93D8B">
        <w:rPr>
          <w:noProof/>
          <w:sz w:val="24"/>
        </w:rPr>
        <w:t>]</w:t>
      </w:r>
      <w:r w:rsidR="00304726" w:rsidRPr="00C93D8B">
        <w:rPr>
          <w:sz w:val="24"/>
        </w:rPr>
        <w:fldChar w:fldCharType="end"/>
      </w:r>
      <w:r w:rsidRPr="00C93D8B">
        <w:rPr>
          <w:sz w:val="24"/>
        </w:rPr>
        <w:t xml:space="preserve">. However, extensive differences were found in the choice of tests being included within a testing algorithm, the order of the tests being run, and whether a confirmatory third test is requested. This finding is unsurprising given the lack of agreement around which reference standard to use for diagnosing CDI and the plethora of markers being correlated with </w:t>
      </w:r>
      <w:r w:rsidRPr="00C93D8B">
        <w:rPr>
          <w:i/>
          <w:iCs/>
          <w:sz w:val="24"/>
        </w:rPr>
        <w:t>C.difficile</w:t>
      </w:r>
      <w:r w:rsidRPr="00C93D8B">
        <w:rPr>
          <w:sz w:val="24"/>
        </w:rPr>
        <w:t xml:space="preserve"> organism </w:t>
      </w:r>
      <w:r w:rsidRPr="00C93D8B">
        <w:rPr>
          <w:sz w:val="24"/>
        </w:rPr>
        <w:fldChar w:fldCharType="begin">
          <w:fldData xml:space="preserve">PEVuZE5vdGU+PENpdGU+PEF1dGhvcj5HaWxsaWdhbjwvQXV0aG9yPjxZZWFyPjIwMTQ8L1llYXI+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</w:fldData>
        </w:fldChar>
      </w:r>
      <w:r w:rsidR="00D00868">
        <w:rPr>
          <w:sz w:val="24"/>
        </w:rPr>
        <w:instrText xml:space="preserve"> ADDIN EN.CITE </w:instrText>
      </w:r>
      <w:r w:rsidR="00D00868">
        <w:rPr>
          <w:sz w:val="24"/>
        </w:rPr>
        <w:fldChar w:fldCharType="begin">
          <w:fldData xml:space="preserve">PEVuZE5vdGU+PENpdGU+PEF1dGhvcj5HaWxsaWdhbjwvQXV0aG9yPjxZZWFyPjIwMTQ8L1llYXI+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</w:fldData>
        </w:fldChar>
      </w:r>
      <w:r w:rsidR="00D00868">
        <w:rPr>
          <w:sz w:val="24"/>
        </w:rPr>
        <w:instrText xml:space="preserve"> ADDIN EN.CITE.DATA </w:instrText>
      </w:r>
      <w:r w:rsidR="00D00868">
        <w:rPr>
          <w:sz w:val="24"/>
        </w:rPr>
      </w:r>
      <w:r w:rsidR="00D00868">
        <w:rPr>
          <w:sz w:val="24"/>
        </w:rPr>
        <w:fldChar w:fldCharType="end"/>
      </w:r>
      <w:r w:rsidRPr="00C93D8B">
        <w:rPr>
          <w:sz w:val="24"/>
        </w:rPr>
      </w:r>
      <w:r w:rsidRPr="00C93D8B">
        <w:rPr>
          <w:sz w:val="24"/>
        </w:rPr>
        <w:fldChar w:fldCharType="separate"/>
      </w:r>
      <w:r w:rsidR="00D00868">
        <w:rPr>
          <w:noProof/>
          <w:sz w:val="24"/>
        </w:rPr>
        <w:t>[</w:t>
      </w:r>
      <w:hyperlink w:anchor="_ENREF_43" w:tooltip="Gilligan, 2014 #27" w:history="1">
        <w:r w:rsidR="00E51603">
          <w:rPr>
            <w:noProof/>
            <w:sz w:val="24"/>
          </w:rPr>
          <w:t>43</w:t>
        </w:r>
      </w:hyperlink>
      <w:r w:rsidR="00D00868">
        <w:rPr>
          <w:noProof/>
          <w:sz w:val="24"/>
        </w:rPr>
        <w:t xml:space="preserve">, </w:t>
      </w:r>
      <w:hyperlink w:anchor="_ENREF_44" w:tooltip="Wilcox, 2010 #181" w:history="1">
        <w:r w:rsidR="00E51603">
          <w:rPr>
            <w:noProof/>
            <w:sz w:val="24"/>
          </w:rPr>
          <w:t>44</w:t>
        </w:r>
      </w:hyperlink>
      <w:r w:rsidR="00D00868">
        <w:rPr>
          <w:noProof/>
          <w:sz w:val="24"/>
        </w:rPr>
        <w:t>]</w:t>
      </w:r>
      <w:r w:rsidRPr="00C93D8B">
        <w:rPr>
          <w:sz w:val="24"/>
        </w:rPr>
        <w:fldChar w:fldCharType="end"/>
      </w:r>
      <w:r w:rsidRPr="00C93D8B">
        <w:rPr>
          <w:sz w:val="24"/>
        </w:rPr>
        <w:t>. This variability in test</w:t>
      </w:r>
      <w:r w:rsidRPr="00C93D8B">
        <w:rPr>
          <w:sz w:val="24"/>
        </w:rPr>
        <w:lastRenderedPageBreak/>
        <w:t>ing protocols</w:t>
      </w:r>
      <w:r w:rsidR="00205FF9">
        <w:rPr>
          <w:sz w:val="24"/>
        </w:rPr>
        <w:t xml:space="preserve">, </w:t>
      </w:r>
      <w:r w:rsidRPr="00C93D8B">
        <w:rPr>
          <w:sz w:val="24"/>
        </w:rPr>
        <w:t>however</w:t>
      </w:r>
      <w:r w:rsidR="00205FF9">
        <w:rPr>
          <w:sz w:val="24"/>
        </w:rPr>
        <w:t>,</w:t>
      </w:r>
      <w:r w:rsidRPr="00C93D8B">
        <w:rPr>
          <w:sz w:val="24"/>
        </w:rPr>
        <w:t xml:space="preserve"> may hinder the comparison of CDI incidence rates across different healthcare facilities </w:t>
      </w:r>
      <w:r w:rsidR="00422F68" w:rsidRPr="00422F68">
        <w:rPr>
          <w:sz w:val="24"/>
        </w:rPr>
        <w:t xml:space="preserve">using different testing algorithms with varying diagnostic sensitivity and specificity </w:t>
      </w:r>
      <w:r w:rsidR="00304726" w:rsidRPr="00C93D8B">
        <w:rPr>
          <w:sz w:val="24"/>
        </w:rPr>
        <w:fldChar w:fldCharType="begin"/>
      </w:r>
      <w:r w:rsidR="00D00868">
        <w:rPr>
          <w:sz w:val="24"/>
        </w:rPr>
        <w:instrText xml:space="preserve"> ADDIN EN.CITE &lt;EndNote&gt;&lt;Cite&gt;&lt;Author&gt;Goldenberg&lt;/Author&gt;&lt;Year&gt;2011&lt;/Year&gt;&lt;RecNum&gt;166&lt;/RecNum&gt;&lt;DisplayText&gt;[42]&lt;/DisplayText&gt;&lt;record&gt;&lt;rec-number&gt;166&lt;/rec-number&gt;&lt;foreign-keys&gt;&lt;key app="EN" db-id="wdtwazszqvrxakeater5ve0rz5xedz0v29xt" timestamp="1634801958"&gt;166&lt;/key&gt;&lt;/foreign-keys&gt;&lt;ref-type name="Journal Article"&gt;17&lt;/ref-type&gt;&lt;contributors&gt;&lt;authors&gt;&lt;author&gt;Goldenberg, S. D.&lt;/author&gt;&lt;author&gt;French, G. L.&lt;/author&gt;&lt;/authors&gt;&lt;/contributors&gt;&lt;titles&gt;&lt;title&gt;Diagnostic testing for Clostridium difficile: a comprehensive survey of laboratories in England&lt;/title&gt;&lt;secondary-title&gt;Journal of Hospital Infection&lt;/secondary-title&gt;&lt;/titles&gt;&lt;periodical&gt;&lt;full-title&gt;Journal of Hospital Infection&lt;/full-title&gt;&lt;/periodical&gt;&lt;pages&gt;4-7&lt;/pages&gt;&lt;volume&gt;79&lt;/volume&gt;&lt;number&gt;1&lt;/number&gt;&lt;keywords&gt;&lt;keyword&gt;Laboratory techniques and procedures&lt;/keyword&gt;&lt;keyword&gt;Immunoenzyme techniques&lt;/keyword&gt;&lt;keyword&gt;Sensitivity and specificity&lt;/keyword&gt;&lt;keyword&gt;Predictive value of tests&lt;/keyword&gt;&lt;/keywords&gt;&lt;dates&gt;&lt;year&gt;2011&lt;/year&gt;&lt;pub-dates&gt;&lt;date&gt;2011/09/01/&lt;/date&gt;&lt;/pub-dates&gt;&lt;/dates&gt;&lt;isbn&gt;0195-6701&lt;/isbn&gt;&lt;urls&gt;&lt;related-urls&gt;&lt;url&gt;http://www.sciencedirect.com/science/article/pii/S0195670111001903&lt;/url&gt;&lt;/related-urls&gt;&lt;/urls&gt;&lt;electronic-resource-num&gt;https://doi.org/10.1016/j.jhin.2011.03.030&lt;/electronic-resource-num&gt;&lt;/record&gt;&lt;/Cite&gt;&lt;/EndNote&gt;</w:instrText>
      </w:r>
      <w:r w:rsidR="00304726" w:rsidRPr="00C93D8B">
        <w:rPr>
          <w:sz w:val="24"/>
        </w:rPr>
        <w:fldChar w:fldCharType="separate"/>
      </w:r>
      <w:r w:rsidR="00D00868">
        <w:rPr>
          <w:noProof/>
          <w:sz w:val="24"/>
        </w:rPr>
        <w:t>[</w:t>
      </w:r>
      <w:hyperlink w:anchor="_ENREF_42" w:tooltip="Goldenberg, 2011 #166" w:history="1">
        <w:r w:rsidR="00E51603">
          <w:rPr>
            <w:noProof/>
            <w:sz w:val="24"/>
          </w:rPr>
          <w:t>42</w:t>
        </w:r>
      </w:hyperlink>
      <w:r w:rsidR="00D00868">
        <w:rPr>
          <w:noProof/>
          <w:sz w:val="24"/>
        </w:rPr>
        <w:t>]</w:t>
      </w:r>
      <w:r w:rsidR="00304726" w:rsidRPr="00C93D8B">
        <w:rPr>
          <w:sz w:val="24"/>
        </w:rPr>
        <w:fldChar w:fldCharType="end"/>
      </w:r>
      <w:r w:rsidRPr="00C93D8B">
        <w:rPr>
          <w:sz w:val="24"/>
        </w:rPr>
        <w:t xml:space="preserve">. </w:t>
      </w:r>
    </w:p>
    <w:p w14:paraId="31F7643B" w14:textId="77777777" w:rsidR="00995A26" w:rsidRPr="00C93D8B" w:rsidRDefault="00995A26" w:rsidP="00995A26">
      <w:pPr>
        <w:spacing w:line="360" w:lineRule="auto"/>
        <w:jc w:val="both"/>
        <w:rPr>
          <w:sz w:val="24"/>
        </w:rPr>
      </w:pPr>
    </w:p>
    <w:p w14:paraId="7ACCF430" w14:textId="77777777" w:rsidR="00995A26" w:rsidRPr="00C93D8B" w:rsidRDefault="00995A26" w:rsidP="00995A26">
      <w:pPr>
        <w:spacing w:line="360" w:lineRule="auto"/>
        <w:jc w:val="both"/>
        <w:rPr>
          <w:b/>
          <w:sz w:val="24"/>
        </w:rPr>
      </w:pPr>
      <w:r w:rsidRPr="00C93D8B">
        <w:rPr>
          <w:b/>
          <w:sz w:val="24"/>
        </w:rPr>
        <w:t>Issues affecting the diagnosis of CDI</w:t>
      </w:r>
    </w:p>
    <w:p w14:paraId="23C0BD97" w14:textId="5B3B1CB8" w:rsidR="00995A26" w:rsidRPr="00C93D8B" w:rsidRDefault="00995A26" w:rsidP="00995A26">
      <w:pPr>
        <w:spacing w:line="360" w:lineRule="auto"/>
        <w:jc w:val="both"/>
        <w:rPr>
          <w:sz w:val="24"/>
        </w:rPr>
      </w:pPr>
      <w:r w:rsidRPr="00C93D8B">
        <w:rPr>
          <w:sz w:val="24"/>
        </w:rPr>
        <w:t>The survey results indicated that most problems in the diagnosis of CDI revolved around the pre-analytical phase of testing</w:t>
      </w:r>
      <w:r w:rsidR="00A227DD">
        <w:rPr>
          <w:sz w:val="24"/>
        </w:rPr>
        <w:t>,</w:t>
      </w:r>
      <w:r w:rsidRPr="00C93D8B">
        <w:rPr>
          <w:sz w:val="24"/>
        </w:rPr>
        <w:t xml:space="preserve"> such as a lack of reliable clinical suspicion for CDI, and difficulties in stool sample collection. As diarrhoea is a side effect common to many conditions and treatments, there was uncertainty around who requires testing. Patients might be tested for CDI unnecessarily</w:t>
      </w:r>
      <w:r w:rsidR="00A227DD">
        <w:rPr>
          <w:sz w:val="24"/>
        </w:rPr>
        <w:t>,</w:t>
      </w:r>
      <w:r w:rsidRPr="00C93D8B">
        <w:rPr>
          <w:sz w:val="24"/>
        </w:rPr>
        <w:t xml:space="preserve"> because of a failure in identifying non-infectious causes of diarrhoea, for example; alternatively, their episodes of diarrhoea might go unnoticed due to a lack of clinical suspicion. </w:t>
      </w:r>
      <w:r w:rsidR="00F76033" w:rsidRPr="00F76033">
        <w:rPr>
          <w:sz w:val="24"/>
        </w:rPr>
        <w:t xml:space="preserve">Poor access to patient clinical history might prevent clinicians from understanding if, and which, antibiotics patients are currently taking. Although the accuracy of patients’ self-reporting of antibiotic usage was found to be relatively reliable </w:t>
      </w:r>
      <w:r w:rsidR="00F76033" w:rsidRPr="00F76033">
        <w:rPr>
          <w:sz w:val="24"/>
        </w:rPr>
        <w:fldChar w:fldCharType="begin">
          <w:fldData xml:space="preserve">PEVuZE5vdGU+PENpdGU+PEF1dGhvcj5GZXJzb248L0F1dGhvcj48WWVhcj4yMDE0PC9ZZWFyPjxS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</w:fldData>
        </w:fldChar>
      </w:r>
      <w:r w:rsidR="00F76033">
        <w:rPr>
          <w:sz w:val="24"/>
        </w:rPr>
        <w:instrText xml:space="preserve"> ADDIN EN.CITE </w:instrText>
      </w:r>
      <w:r w:rsidR="00F76033">
        <w:rPr>
          <w:sz w:val="24"/>
        </w:rPr>
        <w:fldChar w:fldCharType="begin">
          <w:fldData xml:space="preserve">PEVuZE5vdGU+PENpdGU+PEF1dGhvcj5GZXJzb248L0F1dGhvcj48WWVhcj4yMDE0PC9ZZWFyPjxS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</w:fldData>
        </w:fldChar>
      </w:r>
      <w:r w:rsidR="00F76033">
        <w:rPr>
          <w:sz w:val="24"/>
        </w:rPr>
        <w:instrText xml:space="preserve"> ADDIN EN.CITE.DATA </w:instrText>
      </w:r>
      <w:r w:rsidR="00F76033">
        <w:rPr>
          <w:sz w:val="24"/>
        </w:rPr>
      </w:r>
      <w:r w:rsidR="00F76033">
        <w:rPr>
          <w:sz w:val="24"/>
        </w:rPr>
        <w:fldChar w:fldCharType="end"/>
      </w:r>
      <w:r w:rsidR="00F76033" w:rsidRPr="00F76033">
        <w:rPr>
          <w:sz w:val="24"/>
        </w:rPr>
      </w:r>
      <w:r w:rsidR="00F76033" w:rsidRPr="00F76033">
        <w:rPr>
          <w:sz w:val="24"/>
        </w:rPr>
        <w:fldChar w:fldCharType="separate"/>
      </w:r>
      <w:r w:rsidR="00F76033">
        <w:rPr>
          <w:noProof/>
          <w:sz w:val="24"/>
        </w:rPr>
        <w:t>[</w:t>
      </w:r>
      <w:hyperlink w:anchor="_ENREF_45" w:tooltip="Ferson, 2014 #250" w:history="1">
        <w:r w:rsidR="00E51603">
          <w:rPr>
            <w:noProof/>
            <w:sz w:val="24"/>
          </w:rPr>
          <w:t>45</w:t>
        </w:r>
      </w:hyperlink>
      <w:r w:rsidR="00F76033">
        <w:rPr>
          <w:noProof/>
          <w:sz w:val="24"/>
        </w:rPr>
        <w:t xml:space="preserve">, </w:t>
      </w:r>
      <w:hyperlink w:anchor="_ENREF_46" w:tooltip="Demoré, 2017 #251" w:history="1">
        <w:r w:rsidR="00E51603">
          <w:rPr>
            <w:noProof/>
            <w:sz w:val="24"/>
          </w:rPr>
          <w:t>46</w:t>
        </w:r>
      </w:hyperlink>
      <w:r w:rsidR="00F76033">
        <w:rPr>
          <w:noProof/>
          <w:sz w:val="24"/>
        </w:rPr>
        <w:t>]</w:t>
      </w:r>
      <w:r w:rsidR="00F76033" w:rsidRPr="00F76033">
        <w:rPr>
          <w:sz w:val="24"/>
        </w:rPr>
        <w:fldChar w:fldCharType="end"/>
      </w:r>
      <w:r w:rsidR="00F76033" w:rsidRPr="00F76033">
        <w:rPr>
          <w:sz w:val="24"/>
        </w:rPr>
        <w:t xml:space="preserve">, some survey respondents noted that patients might under-report their antibiotic prescriptions. </w:t>
      </w:r>
      <w:r w:rsidRPr="00C93D8B">
        <w:rPr>
          <w:sz w:val="24"/>
        </w:rPr>
        <w:t>Significant challenges were also reported with obtaining stools samples</w:t>
      </w:r>
      <w:r w:rsidR="0021364F">
        <w:rPr>
          <w:sz w:val="24"/>
        </w:rPr>
        <w:t>,</w:t>
      </w:r>
      <w:r w:rsidRPr="00C93D8B">
        <w:rPr>
          <w:sz w:val="24"/>
        </w:rPr>
        <w:t xml:space="preserve"> especially in the context of incontinent or unwilling patients. </w:t>
      </w:r>
      <w:r w:rsidR="00344898" w:rsidRPr="00344898">
        <w:rPr>
          <w:sz w:val="24"/>
        </w:rPr>
        <w:t>This finding is not unique to CDI diagnosis</w:t>
      </w:r>
      <w:r w:rsidR="0076001D">
        <w:rPr>
          <w:sz w:val="24"/>
        </w:rPr>
        <w:t>;</w:t>
      </w:r>
      <w:r w:rsidR="00344898" w:rsidRPr="00344898">
        <w:rPr>
          <w:sz w:val="24"/>
        </w:rPr>
        <w:t xml:space="preserve"> it is a widely reported fact that pre-analytical issues are the largest contributor to errors in clinical testing pathways, as opposed to the issues arising in the analytical phase (i.e. sample </w:t>
      </w:r>
      <w:r w:rsidR="00344898" w:rsidRPr="00344898">
        <w:rPr>
          <w:sz w:val="24"/>
        </w:rPr>
        <w:lastRenderedPageBreak/>
        <w:t xml:space="preserve">analysis) where more stringent processes tend to be in place to standardise and automate as far as possible the testing procedures </w:t>
      </w:r>
      <w:r w:rsidR="00096B8E" w:rsidRPr="00344898">
        <w:rPr>
          <w:sz w:val="24"/>
        </w:rPr>
        <w:fldChar w:fldCharType="begin">
          <w:fldData xml:space="preserve">PEVuZE5vdGU+PENpdGU+PEF1dGhvcj5MaXBwaTwvQXV0aG9yPjxZZWFyPjIwMTU8L1llYXI+PFJl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</w:fldData>
        </w:fldChar>
      </w:r>
      <w:r w:rsidR="00096B8E">
        <w:rPr>
          <w:sz w:val="24"/>
        </w:rPr>
        <w:instrText xml:space="preserve"> ADDIN EN.CITE </w:instrText>
      </w:r>
      <w:r w:rsidR="00096B8E">
        <w:rPr>
          <w:sz w:val="24"/>
        </w:rPr>
        <w:fldChar w:fldCharType="begin">
          <w:fldData xml:space="preserve">PEVuZE5vdGU+PENpdGU+PEF1dGhvcj5MaXBwaTwvQXV0aG9yPjxZZWFyPjIwMTU8L1llYXI+PFJl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</w:fldData>
        </w:fldChar>
      </w:r>
      <w:r w:rsidR="00096B8E">
        <w:rPr>
          <w:sz w:val="24"/>
        </w:rPr>
        <w:instrText xml:space="preserve"> ADDIN EN.CITE.DATA </w:instrText>
      </w:r>
      <w:r w:rsidR="00096B8E">
        <w:rPr>
          <w:sz w:val="24"/>
        </w:rPr>
      </w:r>
      <w:r w:rsidR="00096B8E">
        <w:rPr>
          <w:sz w:val="24"/>
        </w:rPr>
        <w:fldChar w:fldCharType="end"/>
      </w:r>
      <w:r w:rsidR="00096B8E" w:rsidRPr="00344898">
        <w:rPr>
          <w:sz w:val="24"/>
        </w:rPr>
      </w:r>
      <w:r w:rsidR="00096B8E" w:rsidRPr="00344898">
        <w:rPr>
          <w:sz w:val="24"/>
        </w:rPr>
        <w:fldChar w:fldCharType="separate"/>
      </w:r>
      <w:r w:rsidR="00096B8E">
        <w:rPr>
          <w:noProof/>
          <w:sz w:val="24"/>
        </w:rPr>
        <w:t>[</w:t>
      </w:r>
      <w:hyperlink w:anchor="_ENREF_47" w:tooltip="Lippi, 2015 #252" w:history="1">
        <w:r w:rsidR="00E51603">
          <w:rPr>
            <w:noProof/>
            <w:sz w:val="24"/>
          </w:rPr>
          <w:t>47</w:t>
        </w:r>
      </w:hyperlink>
      <w:r w:rsidR="00096B8E">
        <w:rPr>
          <w:noProof/>
          <w:sz w:val="24"/>
        </w:rPr>
        <w:t xml:space="preserve">, </w:t>
      </w:r>
      <w:hyperlink w:anchor="_ENREF_48" w:tooltip="Plebani, 2009 #253" w:history="1">
        <w:r w:rsidR="00E51603">
          <w:rPr>
            <w:noProof/>
            <w:sz w:val="24"/>
          </w:rPr>
          <w:t>48</w:t>
        </w:r>
      </w:hyperlink>
      <w:r w:rsidR="00096B8E">
        <w:rPr>
          <w:noProof/>
          <w:sz w:val="24"/>
        </w:rPr>
        <w:t>]</w:t>
      </w:r>
      <w:r w:rsidR="00096B8E" w:rsidRPr="00344898">
        <w:rPr>
          <w:sz w:val="24"/>
        </w:rPr>
        <w:fldChar w:fldCharType="end"/>
      </w:r>
      <w:r w:rsidR="00344898" w:rsidRPr="00344898">
        <w:rPr>
          <w:sz w:val="24"/>
        </w:rPr>
        <w:t xml:space="preserve">. </w:t>
      </w:r>
      <w:r w:rsidRPr="00C93D8B">
        <w:rPr>
          <w:sz w:val="24"/>
        </w:rPr>
        <w:t xml:space="preserve">It would appear therefore that for CDI diagnosis, as for most other diagnostic pathways across different clinical areas </w:t>
      </w:r>
      <w:r w:rsidRPr="00C93D8B">
        <w:rPr>
          <w:sz w:val="24"/>
        </w:rPr>
        <w:fldChar w:fldCharType="begin">
          <w:fldData xml:space="preserve">PEVuZE5vdGU+PENpdGU+PEF1dGhvcj5MaXBwaTwvQXV0aG9yPjxZZWFyPjIwMTU8L1llYXI+PFJl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</w:fldData>
        </w:fldChar>
      </w:r>
      <w:r w:rsidR="00344898">
        <w:rPr>
          <w:sz w:val="24"/>
        </w:rPr>
        <w:instrText xml:space="preserve"> ADDIN EN.CITE </w:instrText>
      </w:r>
      <w:r w:rsidR="00344898">
        <w:rPr>
          <w:sz w:val="24"/>
        </w:rPr>
        <w:fldChar w:fldCharType="begin">
          <w:fldData xml:space="preserve">PEVuZE5vdGU+PENpdGU+PEF1dGhvcj5MaXBwaTwvQXV0aG9yPjxZZWFyPjIwMTU8L1llYXI+PFJl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</w:fldData>
        </w:fldChar>
      </w:r>
      <w:r w:rsidR="00344898">
        <w:rPr>
          <w:sz w:val="24"/>
        </w:rPr>
        <w:instrText xml:space="preserve"> ADDIN EN.CITE.DATA </w:instrText>
      </w:r>
      <w:r w:rsidR="00344898">
        <w:rPr>
          <w:sz w:val="24"/>
        </w:rPr>
      </w:r>
      <w:r w:rsidR="00344898">
        <w:rPr>
          <w:sz w:val="24"/>
        </w:rPr>
        <w:fldChar w:fldCharType="end"/>
      </w:r>
      <w:r w:rsidRPr="00C93D8B">
        <w:rPr>
          <w:sz w:val="24"/>
        </w:rPr>
      </w:r>
      <w:r w:rsidRPr="00C93D8B">
        <w:rPr>
          <w:sz w:val="24"/>
        </w:rPr>
        <w:fldChar w:fldCharType="separate"/>
      </w:r>
      <w:r w:rsidR="00344898">
        <w:rPr>
          <w:noProof/>
          <w:sz w:val="24"/>
        </w:rPr>
        <w:t>[</w:t>
      </w:r>
      <w:hyperlink w:anchor="_ENREF_49" w:tooltip="Lippi, 2015 #192" w:history="1">
        <w:r w:rsidR="00E51603">
          <w:rPr>
            <w:noProof/>
            <w:sz w:val="24"/>
          </w:rPr>
          <w:t>49</w:t>
        </w:r>
      </w:hyperlink>
      <w:r w:rsidR="00344898">
        <w:rPr>
          <w:noProof/>
          <w:sz w:val="24"/>
        </w:rPr>
        <w:t xml:space="preserve">, </w:t>
      </w:r>
      <w:hyperlink w:anchor="_ENREF_50" w:tooltip="Plebani, 2009 #193" w:history="1">
        <w:r w:rsidR="00E51603">
          <w:rPr>
            <w:noProof/>
            <w:sz w:val="24"/>
          </w:rPr>
          <w:t>50</w:t>
        </w:r>
      </w:hyperlink>
      <w:r w:rsidR="00344898">
        <w:rPr>
          <w:noProof/>
          <w:sz w:val="24"/>
        </w:rPr>
        <w:t>]</w:t>
      </w:r>
      <w:r w:rsidRPr="00C93D8B">
        <w:rPr>
          <w:sz w:val="24"/>
        </w:rPr>
        <w:fldChar w:fldCharType="end"/>
      </w:r>
      <w:r w:rsidRPr="00C93D8B">
        <w:rPr>
          <w:sz w:val="24"/>
        </w:rPr>
        <w:t>, further work is required to improve the pre-analytical phase.</w:t>
      </w:r>
    </w:p>
    <w:p w14:paraId="3245F79B" w14:textId="45887780" w:rsidR="00995A26" w:rsidRPr="00C93D8B" w:rsidRDefault="00995A26" w:rsidP="00995A26">
      <w:pPr>
        <w:spacing w:line="360" w:lineRule="auto"/>
        <w:jc w:val="both"/>
        <w:rPr>
          <w:sz w:val="24"/>
        </w:rPr>
      </w:pPr>
      <w:r w:rsidRPr="00C93D8B">
        <w:rPr>
          <w:sz w:val="24"/>
        </w:rPr>
        <w:t xml:space="preserve">A common perceived limitation of testing options for CDI was poor diagnostic accuracy and long turnaround time-to-test result. There were concerns that these issues lead to delays to treatment or inappropriate treatment. Despite the reported issues, when asked directly whether there were problems with currently available CDI diagnostic tests, most responded by saying that they did not know or that there were no problems. </w:t>
      </w:r>
    </w:p>
    <w:p w14:paraId="367152EF" w14:textId="24801F4D" w:rsidR="00FB5376" w:rsidRPr="00FB5376" w:rsidRDefault="00FB5376" w:rsidP="00FB5376">
      <w:pPr>
        <w:spacing w:line="360" w:lineRule="auto"/>
        <w:jc w:val="both"/>
        <w:rPr>
          <w:sz w:val="24"/>
        </w:rPr>
      </w:pPr>
      <w:r w:rsidRPr="00FB5376">
        <w:rPr>
          <w:sz w:val="24"/>
        </w:rPr>
        <w:t>Survey findings indicate three main areas R&amp;D activities should focus on in relation to new diagnostic tests for CDI</w:t>
      </w:r>
      <w:r w:rsidR="0076001D">
        <w:rPr>
          <w:sz w:val="24"/>
        </w:rPr>
        <w:t>,</w:t>
      </w:r>
      <w:r w:rsidRPr="00FB5376">
        <w:rPr>
          <w:sz w:val="24"/>
        </w:rPr>
        <w:t xml:space="preserve"> namely enhanced patients’ acceptability to sampling and sample handling, increased diagnostic accuracy and faster turnaround time. There is currently a paucity of data however, as to whether early treatment for CDI, via early diagnosis, can provide a tangible clinical benefit to patients. A prospective time-series study published in 2014, found that receiving a rapid diagnosis for CDI had a positive impact on patient clinical management </w:t>
      </w:r>
      <w:r w:rsidRPr="00FB5376">
        <w:rPr>
          <w:sz w:val="24"/>
        </w:rPr>
        <w:fldChar w:fldCharType="begin"/>
      </w:r>
      <w:r>
        <w:rPr>
          <w:sz w:val="24"/>
        </w:rPr>
        <w:instrText xml:space="preserve"> ADDIN EN.CITE &lt;EndNote&gt;&lt;Cite&gt;&lt;Author&gt;Barbut&lt;/Author&gt;&lt;Year&gt;2014&lt;/Year&gt;&lt;RecNum&gt;254&lt;/RecNum&gt;&lt;DisplayText&gt;[51]&lt;/DisplayText&gt;&lt;record&gt;&lt;rec-number&gt;254&lt;/rec-number&gt;&lt;foreign-keys&gt;&lt;key app="EN" db-id="xrpv0vz2hs2dpce2fa8prx9qewa5re2ffvdx" timestamp="1659713058"&gt;254&lt;/key&gt;&lt;/foreign-keys&gt;&lt;ref-type name="Journal Article"&gt;17&lt;/ref-type&gt;&lt;contributors&gt;&lt;authors&gt;&lt;author&gt;Barbut, F.&lt;/author&gt;&lt;author&gt;Surgers, L.&lt;/author&gt;&lt;author&gt;Eckert, C.&lt;/author&gt;&lt;author&gt;Visseaux, B.&lt;/author&gt;&lt;author&gt;Cuingnet, M.&lt;/author&gt;&lt;author&gt;Mesquita, C.&lt;/author&gt;&lt;author&gt;Pradier, N.&lt;/author&gt;&lt;author&gt;Thiriez, A.&lt;/author&gt;&lt;author&gt;Ait-Ammar, N.&lt;/author&gt;&lt;author&gt;Aifaoui, A.&lt;/author&gt;&lt;author&gt;Grandsire, E.&lt;/author&gt;&lt;author&gt;Lalande, V.&lt;/author&gt;&lt;/authors&gt;&lt;/contributors&gt;&lt;titles&gt;&lt;title&gt;&lt;style face="normal" font="default" size="100%"&gt;Does a rapid diagnosis of &lt;/style&gt;&lt;style face="italic" font="default" size="100%"&gt;Clostridium difficile&lt;/style&gt;&lt;style face="normal" font="default" size="100%"&gt; infection impact on quality of patient management?&lt;/style&gt;&lt;/title&gt;&lt;secondary-title&gt;Clin Microbiol Infect&lt;/secondary-title&gt;&lt;/titles&gt;&lt;periodical&gt;&lt;full-title&gt;Clin Microbiol Infect&lt;/full-title&gt;&lt;/periodical&gt;&lt;pages&gt;136-144&lt;/pages&gt;&lt;volume&gt;20&lt;/volume&gt;&lt;number&gt;2&lt;/number&gt;&lt;dates&gt;&lt;year&gt;2014&lt;/year&gt;&lt;/dates&gt;&lt;publisher&gt;Elsevier&lt;/publisher&gt;&lt;isbn&gt;1198-743X&lt;/isbn&gt;&lt;urls&gt;&lt;related-urls&gt;&lt;url&gt;https://doi.org/10.1111/1469-0691.12221&lt;/url&gt;&lt;/related-urls&gt;&lt;/urls&gt;&lt;electronic-resource-num&gt;10.1111/1469-0691.12221&lt;/electronic-resource-num&gt;&lt;access-date&gt;2020/05/07&lt;/access-date&gt;&lt;/record&gt;&lt;/Cite&gt;&lt;/EndNote&gt;</w:instrText>
      </w:r>
      <w:r w:rsidRPr="00FB5376">
        <w:rPr>
          <w:sz w:val="24"/>
        </w:rPr>
        <w:fldChar w:fldCharType="separate"/>
      </w:r>
      <w:r>
        <w:rPr>
          <w:noProof/>
          <w:sz w:val="24"/>
        </w:rPr>
        <w:t>[</w:t>
      </w:r>
      <w:hyperlink w:anchor="_ENREF_51" w:tooltip="Barbut, 2014 #254" w:history="1">
        <w:r w:rsidR="00E51603">
          <w:rPr>
            <w:noProof/>
            <w:sz w:val="24"/>
          </w:rPr>
          <w:t>51</w:t>
        </w:r>
      </w:hyperlink>
      <w:r>
        <w:rPr>
          <w:noProof/>
          <w:sz w:val="24"/>
        </w:rPr>
        <w:t>]</w:t>
      </w:r>
      <w:r w:rsidRPr="00FB5376">
        <w:rPr>
          <w:sz w:val="24"/>
        </w:rPr>
        <w:fldChar w:fldCharType="end"/>
      </w:r>
      <w:r w:rsidRPr="00FB5376">
        <w:rPr>
          <w:sz w:val="24"/>
        </w:rPr>
        <w:t xml:space="preserve">. Further research, however, is needed to confirm the case for improved clinical outcomes resulting from early diagnosis of CDI. </w:t>
      </w:r>
    </w:p>
    <w:p w14:paraId="3830FBDA" w14:textId="77777777" w:rsidR="00995A26" w:rsidRPr="00C93D8B" w:rsidRDefault="00995A26" w:rsidP="00995A26">
      <w:pPr>
        <w:spacing w:line="360" w:lineRule="auto"/>
        <w:jc w:val="both"/>
        <w:rPr>
          <w:sz w:val="24"/>
        </w:rPr>
      </w:pPr>
    </w:p>
    <w:p w14:paraId="4A3AB54F" w14:textId="77777777" w:rsidR="00995A26" w:rsidRPr="00C93D8B" w:rsidRDefault="00995A26" w:rsidP="00995A26">
      <w:pPr>
        <w:spacing w:line="360" w:lineRule="auto"/>
        <w:jc w:val="both"/>
        <w:rPr>
          <w:b/>
          <w:sz w:val="24"/>
        </w:rPr>
      </w:pPr>
      <w:r w:rsidRPr="00C93D8B">
        <w:rPr>
          <w:b/>
          <w:sz w:val="24"/>
        </w:rPr>
        <w:t xml:space="preserve">Desirable features for new CDI diagnostics </w:t>
      </w:r>
    </w:p>
    <w:p w14:paraId="494A6CBE" w14:textId="1F769FEC" w:rsidR="00995A26" w:rsidRPr="00C93D8B" w:rsidRDefault="00995A26" w:rsidP="00995A26">
      <w:pPr>
        <w:spacing w:line="360" w:lineRule="auto"/>
        <w:jc w:val="both"/>
        <w:rPr>
          <w:sz w:val="24"/>
        </w:rPr>
      </w:pPr>
      <w:r w:rsidRPr="00C93D8B">
        <w:rPr>
          <w:sz w:val="24"/>
        </w:rPr>
        <w:lastRenderedPageBreak/>
        <w:t>Respondents suggested different desirable properties for new CDI diagnostics. A key requirement concerned the perceived need for new rapid POCTs for diagnosing CDI or, alternatively, with a quick turnaround time (e.g. less than 6 hours).</w:t>
      </w:r>
    </w:p>
    <w:p w14:paraId="2D761B39" w14:textId="790A6235" w:rsidR="00995A26" w:rsidRPr="00C93D8B" w:rsidRDefault="00995A26" w:rsidP="00995A26">
      <w:pPr>
        <w:spacing w:line="360" w:lineRule="auto"/>
        <w:jc w:val="both"/>
        <w:rPr>
          <w:sz w:val="24"/>
        </w:rPr>
      </w:pPr>
      <w:r w:rsidRPr="00C93D8B">
        <w:rPr>
          <w:sz w:val="24"/>
        </w:rPr>
        <w:t>There was a lack of consensus on the desirable specifications of a new diagnostic test for CDI</w:t>
      </w:r>
      <w:r w:rsidR="00316B08">
        <w:rPr>
          <w:sz w:val="24"/>
        </w:rPr>
        <w:t>,</w:t>
      </w:r>
      <w:r w:rsidRPr="00C93D8B">
        <w:rPr>
          <w:sz w:val="24"/>
        </w:rPr>
        <w:t xml:space="preserve"> especially in relation to pre-analytical and analytical factors. From an analysis perspective, stools were regarded as the ideal type of sample for new CDI diagnostics, however many respondents highlighted the difficulties in collecting stool samples from patients. Some respondents suggested a rectal swab as alternative method of obtaining a sample. Others stated a technique </w:t>
      </w:r>
      <w:r w:rsidR="00994660">
        <w:rPr>
          <w:sz w:val="24"/>
        </w:rPr>
        <w:t>that</w:t>
      </w:r>
      <w:r w:rsidR="00994660" w:rsidRPr="00C93D8B">
        <w:rPr>
          <w:sz w:val="24"/>
        </w:rPr>
        <w:t xml:space="preserve"> </w:t>
      </w:r>
      <w:r w:rsidRPr="00C93D8B">
        <w:rPr>
          <w:sz w:val="24"/>
        </w:rPr>
        <w:t xml:space="preserve">is as non-invasive as possible. If future tests could be developed to detect markers specific to the </w:t>
      </w:r>
      <w:r w:rsidRPr="00C93D8B">
        <w:rPr>
          <w:i/>
          <w:iCs/>
          <w:sz w:val="24"/>
        </w:rPr>
        <w:t>C.difficile</w:t>
      </w:r>
      <w:r w:rsidRPr="00C93D8B">
        <w:rPr>
          <w:sz w:val="24"/>
        </w:rPr>
        <w:t xml:space="preserve"> organism based on more widely tolerated sample types (e.g. blood or saliva, as opposed to stool), this would clearly be of benefit. There is clearly a balance required here between what is plausible from a biological perspective and what is preferable to patients and healthcare professionals. Nevertheless, failure to consider patients’ acceptability of sampling method when developing a test could lead to significant delays in sending samples to the laboratory</w:t>
      </w:r>
      <w:r w:rsidR="00316B08">
        <w:rPr>
          <w:sz w:val="24"/>
        </w:rPr>
        <w:t>,</w:t>
      </w:r>
      <w:r w:rsidRPr="00C93D8B">
        <w:rPr>
          <w:sz w:val="24"/>
        </w:rPr>
        <w:t xml:space="preserve"> despite the diagnostic test itself being rapid. There was also a lack of agreement among respondents on whether the test should detect toxigenic strains or active toxin production in stools. This uncertainty reflects an ongoing conundrum hindering understanding of the CDI pathogenesis </w:t>
      </w:r>
      <w:r w:rsidR="00304726" w:rsidRPr="00C93D8B">
        <w:rPr>
          <w:sz w:val="24"/>
        </w:rPr>
        <w:fldChar w:fldCharType="begin"/>
      </w:r>
      <w:r w:rsidR="00344898">
        <w:rPr>
          <w:sz w:val="24"/>
        </w:rPr>
        <w:instrText xml:space="preserve"> ADDIN EN.CITE &lt;EndNote&gt;&lt;Cite&gt;&lt;Author&gt;Burnham&lt;/Author&gt;&lt;Year&gt;2013&lt;/Year&gt;&lt;RecNum&gt;154&lt;/RecNum&gt;&lt;DisplayText&gt;[52]&lt;/DisplayText&gt;&lt;record&gt;&lt;rec-number&gt;154&lt;/rec-number&gt;&lt;foreign-keys&gt;&lt;key app="EN" db-id="wdtwazszqvrxakeater5ve0rz5xedz0v29xt" timestamp="1634031072"&gt;154&lt;/key&gt;&lt;/foreign-keys&gt;&lt;ref-type name="Journal Article"&gt;17&lt;/ref-type&gt;&lt;contributors&gt;&lt;authors&gt;&lt;author&gt;Burnham, C. A. D.&lt;/author&gt;&lt;author&gt;Carroll, K. C.&lt;/author&gt;&lt;/authors&gt;&lt;/contributors&gt;&lt;titles&gt;&lt;title&gt;Diagnosis of Clostridium difficile Infection: an Ongoing Conundrum for Clinicians and for Clinical Laboratories&lt;/title&gt;&lt;secondary-title&gt;Clinical Microbiology Reviews&lt;/secondary-title&gt;&lt;/titles&gt;&lt;periodical&gt;&lt;full-title&gt;Clinical Microbiology Reviews&lt;/full-title&gt;&lt;/periodical&gt;&lt;pages&gt;604-630&lt;/pages&gt;&lt;volume&gt;26&lt;/volume&gt;&lt;number&gt;3&lt;/number&gt;&lt;dates&gt;&lt;year&gt;2013&lt;/year&gt;&lt;pub-dates&gt;&lt;date&gt;Jul&lt;/date&gt;&lt;/pub-dates&gt;&lt;/dates&gt;&lt;isbn&gt;0893-8512&lt;/isbn&gt;&lt;accession-num&gt;WOS:000321252100011&lt;/accession-num&gt;&lt;urls&gt;&lt;/urls&gt;&lt;electronic-resource-num&gt;10.1128/CMR.00016-13&lt;/electronic-resource-num&gt;&lt;/record&gt;&lt;/Cite&gt;&lt;/EndNote&gt;</w:instrText>
      </w:r>
      <w:r w:rsidR="00304726" w:rsidRPr="00C93D8B">
        <w:rPr>
          <w:sz w:val="24"/>
        </w:rPr>
        <w:fldChar w:fldCharType="separate"/>
      </w:r>
      <w:r w:rsidR="00344898">
        <w:rPr>
          <w:noProof/>
          <w:sz w:val="24"/>
        </w:rPr>
        <w:t>[</w:t>
      </w:r>
      <w:hyperlink w:anchor="_ENREF_52" w:tooltip="Burnham, 2013 #154" w:history="1">
        <w:r w:rsidR="00E51603">
          <w:rPr>
            <w:noProof/>
            <w:sz w:val="24"/>
          </w:rPr>
          <w:t>52</w:t>
        </w:r>
      </w:hyperlink>
      <w:r w:rsidR="00344898">
        <w:rPr>
          <w:noProof/>
          <w:sz w:val="24"/>
        </w:rPr>
        <w:t>]</w:t>
      </w:r>
      <w:r w:rsidR="00304726" w:rsidRPr="00C93D8B">
        <w:rPr>
          <w:sz w:val="24"/>
        </w:rPr>
        <w:fldChar w:fldCharType="end"/>
      </w:r>
      <w:r w:rsidRPr="00C93D8B">
        <w:rPr>
          <w:sz w:val="24"/>
        </w:rPr>
        <w:t xml:space="preserve">. </w:t>
      </w:r>
    </w:p>
    <w:p w14:paraId="26FF3652" w14:textId="77777777" w:rsidR="00995A26" w:rsidRPr="00C93D8B" w:rsidRDefault="00995A26" w:rsidP="00995A26">
      <w:pPr>
        <w:spacing w:line="360" w:lineRule="auto"/>
        <w:jc w:val="both"/>
        <w:rPr>
          <w:sz w:val="24"/>
        </w:rPr>
      </w:pPr>
    </w:p>
    <w:p w14:paraId="7EE3AFBF" w14:textId="49F03717" w:rsidR="00995A26" w:rsidRPr="00C93D8B" w:rsidRDefault="00FF3DAF" w:rsidP="00995A26">
      <w:pPr>
        <w:spacing w:line="360" w:lineRule="auto"/>
        <w:jc w:val="both"/>
        <w:rPr>
          <w:b/>
          <w:sz w:val="24"/>
        </w:rPr>
      </w:pPr>
      <w:r>
        <w:rPr>
          <w:b/>
          <w:sz w:val="24"/>
        </w:rPr>
        <w:lastRenderedPageBreak/>
        <w:t>Study strengths and l</w:t>
      </w:r>
      <w:r w:rsidR="00995A26" w:rsidRPr="00C93D8B">
        <w:rPr>
          <w:b/>
          <w:sz w:val="24"/>
        </w:rPr>
        <w:t>imitations</w:t>
      </w:r>
    </w:p>
    <w:p w14:paraId="432657AE" w14:textId="77777777" w:rsidR="00FF31FA" w:rsidRDefault="00FF31FA" w:rsidP="00995A26">
      <w:pPr>
        <w:spacing w:line="360" w:lineRule="auto"/>
        <w:jc w:val="both"/>
        <w:rPr>
          <w:sz w:val="24"/>
        </w:rPr>
      </w:pPr>
      <w:r w:rsidRPr="00FF31FA">
        <w:rPr>
          <w:sz w:val="24"/>
        </w:rPr>
        <w:t>This online survey had both strengths and limitations. The use of conditional branching questions allowed customisation of the questions being asked depending on the respondents’ field of expertise, clinical setting of interest and knowledge regarding testing options for CDI. This helped to reduce the number of questions asked while also gathering more relevant data. The extensive validation process undertaken ensured the face and content validity of the survey</w:t>
      </w:r>
      <w:r>
        <w:rPr>
          <w:sz w:val="24"/>
        </w:rPr>
        <w:t xml:space="preserve">. </w:t>
      </w:r>
    </w:p>
    <w:p w14:paraId="1DE4CD58" w14:textId="3BEDF5C6" w:rsidR="0051667D" w:rsidRPr="0051667D" w:rsidRDefault="00995A26" w:rsidP="0051667D">
      <w:pPr>
        <w:spacing w:line="360" w:lineRule="auto"/>
        <w:jc w:val="both"/>
        <w:rPr>
          <w:sz w:val="24"/>
        </w:rPr>
      </w:pPr>
      <w:r w:rsidRPr="00C93D8B">
        <w:rPr>
          <w:sz w:val="24"/>
        </w:rPr>
        <w:t>This survey</w:t>
      </w:r>
      <w:r w:rsidR="00FF31FA">
        <w:rPr>
          <w:sz w:val="24"/>
        </w:rPr>
        <w:t xml:space="preserve"> however, </w:t>
      </w:r>
      <w:r w:rsidRPr="00C93D8B">
        <w:rPr>
          <w:sz w:val="24"/>
        </w:rPr>
        <w:t xml:space="preserve">was based on a convenience sample of UK ward and laboratory-based clinicians and GPs, who saw the survey advertised on social media and volunteered to participate. The generalisability of the survey findings may therefore be limited due to a risk of </w:t>
      </w:r>
      <w:r w:rsidRPr="00FF31FA">
        <w:rPr>
          <w:i/>
          <w:iCs/>
          <w:sz w:val="24"/>
        </w:rPr>
        <w:t>‘volunteer bias’</w:t>
      </w:r>
      <w:r w:rsidR="00A90C3A">
        <w:rPr>
          <w:sz w:val="24"/>
        </w:rPr>
        <w:t>,</w:t>
      </w:r>
      <w:r w:rsidRPr="00C93D8B">
        <w:rPr>
          <w:sz w:val="24"/>
        </w:rPr>
        <w:t xml:space="preserve"> which is common among open surveys </w:t>
      </w:r>
      <w:r w:rsidR="00304726" w:rsidRPr="00C93D8B">
        <w:rPr>
          <w:sz w:val="24"/>
        </w:rPr>
        <w:fldChar w:fldCharType="begin"/>
      </w:r>
      <w:r w:rsidR="00430F2C" w:rsidRPr="00C93D8B">
        <w:rPr>
          <w:sz w:val="24"/>
        </w:rPr>
        <w:instrText xml:space="preserve"> ADDIN EN.CITE &lt;EndNote&gt;&lt;Cite&gt;&lt;Author&gt;Eysenbach&lt;/Author&gt;&lt;Year&gt;2004&lt;/Year&gt;&lt;RecNum&gt;231&lt;/RecNum&gt;&lt;DisplayText&gt;[18]&lt;/DisplayText&gt;&lt;record&gt;&lt;rec-number&gt;231&lt;/rec-number&gt;&lt;foreign-keys&gt;&lt;key app="EN" db-id="xrpv0vz2hs2dpce2fa8prx9qewa5re2ffvdx" timestamp="1659713057"&gt;231&lt;/key&gt;&lt;/foreign-keys&gt;&lt;ref-type name="Journal Article"&gt;17&lt;/ref-type&gt;&lt;contributors&gt;&lt;authors&gt;&lt;author&gt;Eysenbach, G&lt;/author&gt;&lt;/authors&gt;&lt;/contributors&gt;&lt;titles&gt;&lt;title&gt;Improving the Quality of Web Surveys: The Checklist for Reporting Results of Internet E-Surveys (CHERRIES)&lt;/title&gt;&lt;secondary-title&gt;J Med Internet Res&lt;/secondary-title&gt;&lt;/titles&gt;&lt;periodical&gt;&lt;full-title&gt;J Med Internet Res&lt;/full-title&gt;&lt;/periodical&gt;&lt;pages&gt;e34&lt;/pages&gt;&lt;volume&gt;6&lt;/volume&gt;&lt;number&gt;3&lt;/number&gt;&lt;dates&gt;&lt;year&gt;2004&lt;/year&gt;&lt;pub-dates&gt;&lt;date&gt;2004/9/29&lt;/date&gt;&lt;/pub-dates&gt;&lt;/dates&gt;&lt;isbn&gt;1438-8871&lt;/isbn&gt;&lt;urls&gt;&lt;related-urls&gt;&lt;url&gt;http://www.jmir.org/2004/3/e34/&lt;/url&gt;&lt;url&gt;https://doi.org/10.2196/jmir.6.3.e34&lt;/url&gt;&lt;url&gt;http://www.ncbi.nlm.nih.gov/pubmed/15471760&lt;/url&gt;&lt;/related-urls&gt;&lt;/urls&gt;&lt;electronic-resource-num&gt;10.2196/jmir.6.3.e34&lt;/electronic-resource-num&gt;&lt;/record&gt;&lt;/Cite&gt;&lt;/EndNote&gt;</w:instrText>
      </w:r>
      <w:r w:rsidR="00304726" w:rsidRPr="00C93D8B">
        <w:rPr>
          <w:sz w:val="24"/>
        </w:rPr>
        <w:fldChar w:fldCharType="separate"/>
      </w:r>
      <w:r w:rsidR="00430F2C" w:rsidRPr="00C93D8B">
        <w:rPr>
          <w:noProof/>
          <w:sz w:val="24"/>
        </w:rPr>
        <w:t>[</w:t>
      </w:r>
      <w:hyperlink w:anchor="_ENREF_18" w:tooltip="Eysenbach, 2004 #231" w:history="1">
        <w:r w:rsidR="00E51603" w:rsidRPr="00C93D8B">
          <w:rPr>
            <w:noProof/>
            <w:sz w:val="24"/>
          </w:rPr>
          <w:t>18</w:t>
        </w:r>
      </w:hyperlink>
      <w:r w:rsidR="00430F2C" w:rsidRPr="00C93D8B">
        <w:rPr>
          <w:noProof/>
          <w:sz w:val="24"/>
        </w:rPr>
        <w:t>]</w:t>
      </w:r>
      <w:r w:rsidR="00304726" w:rsidRPr="00C93D8B">
        <w:rPr>
          <w:sz w:val="24"/>
        </w:rPr>
        <w:fldChar w:fldCharType="end"/>
      </w:r>
      <w:r w:rsidRPr="00C93D8B">
        <w:rPr>
          <w:sz w:val="24"/>
        </w:rPr>
        <w:t xml:space="preserve">. </w:t>
      </w:r>
      <w:r w:rsidR="0051667D" w:rsidRPr="0051667D">
        <w:rPr>
          <w:sz w:val="24"/>
        </w:rPr>
        <w:t xml:space="preserve">As the research team was not in control of the selection process, only respondents who were interested in filling the survey participated in the study (i.e. </w:t>
      </w:r>
      <w:r w:rsidR="0051667D" w:rsidRPr="0051667D">
        <w:rPr>
          <w:i/>
          <w:iCs/>
          <w:sz w:val="24"/>
        </w:rPr>
        <w:t>self-selection</w:t>
      </w:r>
      <w:r w:rsidR="0051667D" w:rsidRPr="0051667D">
        <w:rPr>
          <w:sz w:val="24"/>
        </w:rPr>
        <w:t xml:space="preserve">) </w:t>
      </w:r>
      <w:r w:rsidR="0051667D" w:rsidRPr="0051667D">
        <w:rPr>
          <w:sz w:val="24"/>
        </w:rPr>
        <w:fldChar w:fldCharType="begin"/>
      </w:r>
      <w:r w:rsidR="0051667D">
        <w:rPr>
          <w:sz w:val="24"/>
        </w:rPr>
        <w:instrText xml:space="preserve"> ADDIN EN.CITE &lt;EndNote&gt;&lt;Cite&gt;&lt;Author&gt;Greenacre&lt;/Author&gt;&lt;Year&gt;2016&lt;/Year&gt;&lt;RecNum&gt;256&lt;/RecNum&gt;&lt;DisplayText&gt;[53]&lt;/DisplayText&gt;&lt;record&gt;&lt;rec-number&gt;256&lt;/rec-number&gt;&lt;foreign-keys&gt;&lt;key app="EN" db-id="xrpv0vz2hs2dpce2fa8prx9qewa5re2ffvdx" timestamp="1659713058"&gt;256&lt;/key&gt;&lt;/foreign-keys&gt;&lt;ref-type name="Journal Article"&gt;17&lt;/ref-type&gt;&lt;contributors&gt;&lt;authors&gt;&lt;author&gt;Greenacre, Z. A.&lt;/author&gt;&lt;/authors&gt;&lt;/contributors&gt;&lt;titles&gt;&lt;title&gt;The Importance of Selection Bias in Internet Surveys&lt;/title&gt;&lt;secondary-title&gt;Open J Stat&lt;/secondary-title&gt;&lt;/titles&gt;&lt;periodical&gt;&lt;full-title&gt;Open J Stat&lt;/full-title&gt;&lt;/periodical&gt;&lt;pages&gt;397-404&lt;/pages&gt;&lt;volume&gt;06&lt;/volume&gt;&lt;number&gt;03&lt;/number&gt;&lt;section&gt;397&lt;/section&gt;&lt;dates&gt;&lt;year&gt;2016&lt;/year&gt;&lt;/dates&gt;&lt;isbn&gt;2161-718X&amp;#xD;2161-7198&lt;/isbn&gt;&lt;urls&gt;&lt;/urls&gt;&lt;electronic-resource-num&gt;10.4236/ojs.2016.63035&lt;/electronic-resource-num&gt;&lt;/record&gt;&lt;/Cite&gt;&lt;/EndNote&gt;</w:instrText>
      </w:r>
      <w:r w:rsidR="0051667D" w:rsidRPr="0051667D">
        <w:rPr>
          <w:sz w:val="24"/>
        </w:rPr>
        <w:fldChar w:fldCharType="separate"/>
      </w:r>
      <w:r w:rsidR="0051667D">
        <w:rPr>
          <w:noProof/>
          <w:sz w:val="24"/>
        </w:rPr>
        <w:t>[</w:t>
      </w:r>
      <w:hyperlink w:anchor="_ENREF_53" w:tooltip="Greenacre, 2016 #256" w:history="1">
        <w:r w:rsidR="00E51603">
          <w:rPr>
            <w:noProof/>
            <w:sz w:val="24"/>
          </w:rPr>
          <w:t>53</w:t>
        </w:r>
      </w:hyperlink>
      <w:r w:rsidR="0051667D">
        <w:rPr>
          <w:noProof/>
          <w:sz w:val="24"/>
        </w:rPr>
        <w:t>]</w:t>
      </w:r>
      <w:r w:rsidR="0051667D" w:rsidRPr="0051667D">
        <w:rPr>
          <w:sz w:val="24"/>
        </w:rPr>
        <w:fldChar w:fldCharType="end"/>
      </w:r>
      <w:r w:rsidR="0051667D" w:rsidRPr="0051667D">
        <w:rPr>
          <w:sz w:val="24"/>
        </w:rPr>
        <w:t>. The current survey design therefore failed to prevent multiple entries from an individual respondent</w:t>
      </w:r>
      <w:r w:rsidR="00316B08">
        <w:rPr>
          <w:sz w:val="24"/>
        </w:rPr>
        <w:t>,</w:t>
      </w:r>
      <w:r w:rsidR="0051667D" w:rsidRPr="0051667D">
        <w:rPr>
          <w:sz w:val="24"/>
        </w:rPr>
        <w:t xml:space="preserve"> although the likelihood of that occurring is expected to be low. Future versions of this survey could address this issue by excluding responses submitted within an atypical timestamp </w:t>
      </w:r>
      <w:r w:rsidR="0051667D" w:rsidRPr="0051667D">
        <w:rPr>
          <w:sz w:val="24"/>
        </w:rPr>
        <w:fldChar w:fldCharType="begin"/>
      </w:r>
      <w:r w:rsidR="0051667D">
        <w:rPr>
          <w:sz w:val="24"/>
        </w:rPr>
        <w:instrText xml:space="preserve"> ADDIN EN.CITE &lt;EndNote&gt;&lt;Cite&gt;&lt;Author&gt;Eysenbach&lt;/Author&gt;&lt;Year&gt;2004&lt;/Year&gt;&lt;RecNum&gt;231&lt;/RecNum&gt;&lt;DisplayText&gt;[18]&lt;/DisplayText&gt;&lt;record&gt;&lt;rec-number&gt;231&lt;/rec-number&gt;&lt;foreign-keys&gt;&lt;key app="EN" db-id="xrpv0vz2hs2dpce2fa8prx9qewa5re2ffvdx" timestamp="1659713057"&gt;231&lt;/key&gt;&lt;/foreign-keys&gt;&lt;ref-type name="Journal Article"&gt;17&lt;/ref-type&gt;&lt;contributors&gt;&lt;authors&gt;&lt;author&gt;Eysenbach, G&lt;/author&gt;&lt;/authors&gt;&lt;/contributors&gt;&lt;titles&gt;&lt;title&gt;Improving the Quality of Web Surveys: The Checklist for Reporting Results of Internet E-Surveys (CHERRIES)&lt;/title&gt;&lt;secondary-title&gt;J Med Internet Res&lt;/secondary-title&gt;&lt;/titles&gt;&lt;periodical&gt;&lt;full-title&gt;J Med Internet Res&lt;/full-title&gt;&lt;/periodical&gt;&lt;pages&gt;e34&lt;/pages&gt;&lt;volume&gt;6&lt;/volume&gt;&lt;number&gt;3&lt;/number&gt;&lt;dates&gt;&lt;year&gt;2004&lt;/year&gt;&lt;pub-dates&gt;&lt;date&gt;2004/9/29&lt;/date&gt;&lt;/pub-dates&gt;&lt;/dates&gt;&lt;isbn&gt;1438-8871&lt;/isbn&gt;&lt;urls&gt;&lt;related-urls&gt;&lt;url&gt;http://www.jmir.org/2004/3/e34/&lt;/url&gt;&lt;url&gt;https://doi.org/10.2196/jmir.6.3.e34&lt;/url&gt;&lt;url&gt;http://www.ncbi.nlm.nih.gov/pubmed/15471760&lt;/url&gt;&lt;/related-urls&gt;&lt;/urls&gt;&lt;electronic-resource-num&gt;10.2196/jmir.6.3.e34&lt;/electronic-resource-num&gt;&lt;/record&gt;&lt;/Cite&gt;&lt;/EndNote&gt;</w:instrText>
      </w:r>
      <w:r w:rsidR="0051667D" w:rsidRPr="0051667D">
        <w:rPr>
          <w:sz w:val="24"/>
        </w:rPr>
        <w:fldChar w:fldCharType="separate"/>
      </w:r>
      <w:r w:rsidR="0051667D">
        <w:rPr>
          <w:noProof/>
          <w:sz w:val="24"/>
        </w:rPr>
        <w:t>[</w:t>
      </w:r>
      <w:hyperlink w:anchor="_ENREF_18" w:tooltip="Eysenbach, 2004 #231" w:history="1">
        <w:r w:rsidR="00E51603">
          <w:rPr>
            <w:noProof/>
            <w:sz w:val="24"/>
          </w:rPr>
          <w:t>18</w:t>
        </w:r>
      </w:hyperlink>
      <w:r w:rsidR="0051667D">
        <w:rPr>
          <w:noProof/>
          <w:sz w:val="24"/>
        </w:rPr>
        <w:t>]</w:t>
      </w:r>
      <w:r w:rsidR="0051667D" w:rsidRPr="0051667D">
        <w:rPr>
          <w:sz w:val="24"/>
        </w:rPr>
        <w:fldChar w:fldCharType="end"/>
      </w:r>
      <w:r w:rsidR="0051667D" w:rsidRPr="0051667D">
        <w:rPr>
          <w:sz w:val="24"/>
        </w:rPr>
        <w:t xml:space="preserve">. In addition, questions being asked, or items within multiple-choice questions, were not randomised thereby potentially leading to </w:t>
      </w:r>
      <w:r w:rsidR="0051667D" w:rsidRPr="0051667D">
        <w:rPr>
          <w:i/>
          <w:iCs/>
          <w:sz w:val="24"/>
        </w:rPr>
        <w:t>question order bias</w:t>
      </w:r>
      <w:r w:rsidR="00E51603">
        <w:rPr>
          <w:i/>
          <w:iCs/>
          <w:sz w:val="24"/>
        </w:rPr>
        <w:t xml:space="preserve"> </w:t>
      </w:r>
      <w:r w:rsidR="00E51603" w:rsidRPr="00C93D8B">
        <w:rPr>
          <w:sz w:val="24"/>
        </w:rPr>
        <w:fldChar w:fldCharType="begin"/>
      </w:r>
      <w:r w:rsidR="00E51603" w:rsidRPr="00C93D8B">
        <w:rPr>
          <w:sz w:val="24"/>
        </w:rPr>
        <w:instrText xml:space="preserve"> ADDIN EN.CITE &lt;EndNote&gt;&lt;Cite&gt;&lt;Author&gt;Eysenbach&lt;/Author&gt;&lt;Year&gt;2004&lt;/Year&gt;&lt;RecNum&gt;231&lt;/RecNum&gt;&lt;DisplayText&gt;[18]&lt;/DisplayText&gt;&lt;record&gt;&lt;rec-number&gt;231&lt;/rec-number&gt;&lt;foreign-keys&gt;&lt;key app="EN" db-id="xrpv0vz2hs2dpce2fa8prx9qewa5re2ffvdx" timestamp="1659713057"&gt;231&lt;/key&gt;&lt;/foreign-keys&gt;&lt;ref-type name="Journal Article"&gt;17&lt;/ref-type&gt;&lt;contributors&gt;&lt;authors&gt;&lt;author&gt;Eysenbach, G&lt;/author&gt;&lt;/authors&gt;&lt;/contributors&gt;&lt;titles&gt;&lt;title&gt;Improving the Quality of Web Surveys: The Checklist for Reporting Results of Internet E-Surveys (CHERRIES)&lt;/title&gt;&lt;secondary-title&gt;J Med Internet Res&lt;/secondary-title&gt;&lt;/titles&gt;&lt;periodical&gt;&lt;full-title&gt;J Med Internet Res&lt;/full-title&gt;&lt;/periodical&gt;&lt;pages&gt;e34&lt;/pages&gt;&lt;volume&gt;6&lt;/volume&gt;&lt;number&gt;3&lt;/number&gt;&lt;dates&gt;&lt;year&gt;2004&lt;/year&gt;&lt;pub-dates&gt;&lt;date&gt;2004/9/29&lt;/date&gt;&lt;/pub-dates&gt;&lt;/dates&gt;&lt;isbn&gt;1438-8871&lt;/isbn&gt;&lt;urls&gt;&lt;related-urls&gt;&lt;url&gt;http://www.jmir.org/2004/3/e34/&lt;/url&gt;&lt;url&gt;https://doi.org/10.2196/jmir.6.3.e34&lt;/url&gt;&lt;url&gt;http://www.ncbi.nlm.nih.gov/pubmed/15471760&lt;/url&gt;&lt;/related-urls&gt;&lt;/urls&gt;&lt;electronic-resource-num&gt;10.2196/jmir.6.3.e34&lt;/electronic-resource-num&gt;&lt;/record&gt;&lt;/Cite&gt;&lt;/EndNote&gt;</w:instrText>
      </w:r>
      <w:r w:rsidR="00E51603" w:rsidRPr="00C93D8B">
        <w:rPr>
          <w:sz w:val="24"/>
        </w:rPr>
        <w:fldChar w:fldCharType="separate"/>
      </w:r>
      <w:r w:rsidR="00E51603" w:rsidRPr="00C93D8B">
        <w:rPr>
          <w:noProof/>
          <w:sz w:val="24"/>
        </w:rPr>
        <w:t>[</w:t>
      </w:r>
      <w:hyperlink w:anchor="_ENREF_18" w:tooltip="Eysenbach, 2004 #231" w:history="1">
        <w:r w:rsidR="00E51603" w:rsidRPr="00C93D8B">
          <w:rPr>
            <w:noProof/>
            <w:sz w:val="24"/>
          </w:rPr>
          <w:t>18</w:t>
        </w:r>
      </w:hyperlink>
      <w:r w:rsidR="00E51603" w:rsidRPr="00C93D8B">
        <w:rPr>
          <w:noProof/>
          <w:sz w:val="24"/>
        </w:rPr>
        <w:t>]</w:t>
      </w:r>
      <w:r w:rsidR="00E51603" w:rsidRPr="00C93D8B">
        <w:rPr>
          <w:sz w:val="24"/>
        </w:rPr>
        <w:fldChar w:fldCharType="end"/>
      </w:r>
      <w:r w:rsidR="00E51603">
        <w:rPr>
          <w:i/>
          <w:iCs/>
          <w:sz w:val="24"/>
        </w:rPr>
        <w:t xml:space="preserve"> </w:t>
      </w:r>
      <w:r w:rsidR="0051667D" w:rsidRPr="0051667D">
        <w:rPr>
          <w:sz w:val="24"/>
        </w:rPr>
        <w:t xml:space="preserve">. The software where the online survey was programmed (i.e. Online </w:t>
      </w:r>
      <w:r w:rsidR="0051667D" w:rsidRPr="0051667D">
        <w:rPr>
          <w:sz w:val="24"/>
        </w:rPr>
        <w:lastRenderedPageBreak/>
        <w:t>Survey</w:t>
      </w:r>
      <w:r w:rsidR="00316B08">
        <w:rPr>
          <w:sz w:val="24"/>
        </w:rPr>
        <w:t>s</w:t>
      </w:r>
      <w:r w:rsidR="0051667D" w:rsidRPr="0051667D">
        <w:rPr>
          <w:sz w:val="24"/>
        </w:rPr>
        <w:t xml:space="preserve">) did not allow for randomising items within multiple-choice questions, </w:t>
      </w:r>
      <w:r w:rsidR="00316B08">
        <w:rPr>
          <w:sz w:val="24"/>
        </w:rPr>
        <w:t xml:space="preserve">therefore </w:t>
      </w:r>
      <w:r w:rsidR="0051667D" w:rsidRPr="0051667D">
        <w:rPr>
          <w:sz w:val="24"/>
        </w:rPr>
        <w:t>it was decided against varying the order of questions</w:t>
      </w:r>
      <w:r w:rsidR="00395D26">
        <w:rPr>
          <w:sz w:val="24"/>
        </w:rPr>
        <w:t>,</w:t>
      </w:r>
      <w:r w:rsidR="0051667D" w:rsidRPr="0051667D">
        <w:rPr>
          <w:sz w:val="24"/>
        </w:rPr>
        <w:t xml:space="preserve"> as this was heavily dependent on adaptive questioning. </w:t>
      </w:r>
    </w:p>
    <w:p w14:paraId="1656BEA4" w14:textId="5DE25054" w:rsidR="00B56172" w:rsidRPr="00B56172" w:rsidRDefault="00B56172" w:rsidP="00B56172">
      <w:pPr>
        <w:spacing w:line="360" w:lineRule="auto"/>
        <w:jc w:val="both"/>
        <w:rPr>
          <w:sz w:val="24"/>
        </w:rPr>
      </w:pPr>
      <w:r w:rsidRPr="00B56172">
        <w:rPr>
          <w:sz w:val="24"/>
        </w:rPr>
        <w:t>Findings from this survey are generalisable to ward and laboratory-based clinicians working in English hospitals. This study also did not capture the views of other relevant stakeholder groups in the field of CDI</w:t>
      </w:r>
      <w:r w:rsidR="00395D26">
        <w:rPr>
          <w:sz w:val="24"/>
        </w:rPr>
        <w:t>,</w:t>
      </w:r>
      <w:r w:rsidRPr="00B56172">
        <w:rPr>
          <w:sz w:val="24"/>
        </w:rPr>
        <w:t xml:space="preserve"> such as hospital managers, patient and industry representatives. Defining unmet clinical needs is a multidisciplinary exercise which requires the input from as many stakeholder groups as possible. Focus groups would help to gauge the views of those stakeholders to whom the survey was not originally sent. This, in turn, could help to reach a broader consensus on the clinical priorities for CDI diagnostics being identified in the survey. </w:t>
      </w:r>
    </w:p>
    <w:p w14:paraId="18DC5D17" w14:textId="540C0979" w:rsidR="00B56172" w:rsidRPr="00B56172" w:rsidRDefault="00B56172" w:rsidP="00B56172">
      <w:pPr>
        <w:spacing w:line="360" w:lineRule="auto"/>
        <w:jc w:val="both"/>
        <w:rPr>
          <w:sz w:val="24"/>
        </w:rPr>
      </w:pPr>
      <w:r w:rsidRPr="00B56172">
        <w:rPr>
          <w:sz w:val="24"/>
        </w:rPr>
        <w:t>A final limitation of this study is the limited sample size (n=48)</w:t>
      </w:r>
      <w:r w:rsidR="000B122C">
        <w:rPr>
          <w:sz w:val="24"/>
        </w:rPr>
        <w:t>, and</w:t>
      </w:r>
      <w:r w:rsidRPr="00B56172">
        <w:rPr>
          <w:sz w:val="24"/>
        </w:rPr>
        <w:t xml:space="preserve"> in particular the low number of GPs </w:t>
      </w:r>
      <w:r w:rsidR="00395D26">
        <w:rPr>
          <w:sz w:val="24"/>
        </w:rPr>
        <w:t xml:space="preserve">who </w:t>
      </w:r>
      <w:r w:rsidRPr="00B56172">
        <w:rPr>
          <w:sz w:val="24"/>
        </w:rPr>
        <w:t>responded to the survey (n=4). This may be due to the convenience nature of the sampling</w:t>
      </w:r>
      <w:r w:rsidR="00395D26">
        <w:rPr>
          <w:sz w:val="24"/>
        </w:rPr>
        <w:t>;</w:t>
      </w:r>
      <w:r w:rsidRPr="00B56172">
        <w:rPr>
          <w:sz w:val="24"/>
        </w:rPr>
        <w:t xml:space="preserve"> testing for CDI in the community is not as common </w:t>
      </w:r>
      <w:r w:rsidRPr="00B56172">
        <w:rPr>
          <w:sz w:val="24"/>
        </w:rPr>
        <w:fldChar w:fldCharType="begin"/>
      </w:r>
      <w:r w:rsidR="00E51603">
        <w:rPr>
          <w:sz w:val="24"/>
        </w:rPr>
        <w:instrText xml:space="preserve"> ADDIN EN.CITE &lt;EndNote&gt;&lt;Cite&gt;&lt;Author&gt;Davies&lt;/Author&gt;&lt;Year&gt;2020&lt;/Year&gt;&lt;RecNum&gt;257&lt;/RecNum&gt;&lt;DisplayText&gt;[54]&lt;/DisplayText&gt;&lt;record&gt;&lt;rec-number&gt;257&lt;/rec-number&gt;&lt;foreign-keys&gt;&lt;key app="EN" db-id="xrpv0vz2hs2dpce2fa8prx9qewa5re2ffvdx" timestamp="1659713058"&gt;257&lt;/key&gt;&lt;/foreign-keys&gt;&lt;ref-type name="Journal Article"&gt;17&lt;/ref-type&gt;&lt;contributors&gt;&lt;authors&gt;&lt;author&gt;Davies, Kerrie&lt;/author&gt;&lt;author&gt;Viprey, Virginie&lt;/author&gt;&lt;author&gt;Ewin, Duncan&lt;/author&gt;&lt;author&gt;Spittal, William&lt;/author&gt;&lt;author&gt;Vernon, Jon&lt;/author&gt;&lt;author&gt;Tkalec, Valerija&lt;/author&gt;&lt;author&gt;Fawley, Warren&lt;/author&gt;&lt;author&gt;Benson, Anthony&lt;/author&gt;&lt;author&gt;Davis, Georgina&lt;/author&gt;&lt;author&gt;Rupnik, Maja&lt;/author&gt;&lt;author&gt;Wilcox, Mark&lt;/author&gt;&lt;/authors&gt;&lt;/contributors&gt;&lt;titles&gt;&lt;title&gt;Burden of Clostridium difficile Infection (CDI) Across Whole Healthcare Economies and European Borders; COMBACTE-CDI Results&lt;/title&gt;&lt;secondary-title&gt;Infect Control Hosp Epidemiol&lt;/secondary-title&gt;&lt;/titles&gt;&lt;periodical&gt;&lt;full-title&gt;Infect Control Hosp Epidemiol&lt;/full-title&gt;&lt;/periodical&gt;&lt;pages&gt;s24-s25&lt;/pages&gt;&lt;volume&gt;41&lt;/volume&gt;&lt;number&gt;S1&lt;/number&gt;&lt;edition&gt;2020/11/02&lt;/edition&gt;&lt;dates&gt;&lt;year&gt;2020&lt;/year&gt;&lt;/dates&gt;&lt;publisher&gt;Cambridge University Press&lt;/publisher&gt;&lt;isbn&gt;0899-823X&lt;/isbn&gt;&lt;urls&gt;&lt;related-urls&gt;&lt;url&gt;https://www.cambridge.org/core/article/burden-of-clostridium-difficile-infection-cdi-across-whole-healthcare-economies-and-european-borders-combactecdi-results/CFE7440B7DD8597C68164B4D986F20FB&lt;/url&gt;&lt;/related-urls&gt;&lt;/urls&gt;&lt;electronic-resource-num&gt;10.1017/ice.2020.501&lt;/electronic-resource-num&gt;&lt;remote-database-name&gt;Cambridge Core&lt;/remote-database-name&gt;&lt;remote-database-provider&gt;Cambridge University Press&lt;/remote-database-provider&gt;&lt;/record&gt;&lt;/Cite&gt;&lt;/EndNote&gt;</w:instrText>
      </w:r>
      <w:r w:rsidRPr="00B56172">
        <w:rPr>
          <w:sz w:val="24"/>
        </w:rPr>
        <w:fldChar w:fldCharType="separate"/>
      </w:r>
      <w:r w:rsidR="00E51603">
        <w:rPr>
          <w:noProof/>
          <w:sz w:val="24"/>
        </w:rPr>
        <w:t>[</w:t>
      </w:r>
      <w:hyperlink w:anchor="_ENREF_54" w:tooltip="Davies, 2020 #257" w:history="1">
        <w:r w:rsidR="00E51603">
          <w:rPr>
            <w:noProof/>
            <w:sz w:val="24"/>
          </w:rPr>
          <w:t>54</w:t>
        </w:r>
      </w:hyperlink>
      <w:r w:rsidR="00E51603">
        <w:rPr>
          <w:noProof/>
          <w:sz w:val="24"/>
        </w:rPr>
        <w:t>]</w:t>
      </w:r>
      <w:r w:rsidRPr="00B56172">
        <w:rPr>
          <w:sz w:val="24"/>
        </w:rPr>
        <w:fldChar w:fldCharType="end"/>
      </w:r>
      <w:r w:rsidRPr="00B56172">
        <w:rPr>
          <w:sz w:val="24"/>
        </w:rPr>
        <w:t xml:space="preserve"> and therefore GPs may not have been as drawn to the survey invitation. The original dissemination of the survey </w:t>
      </w:r>
      <w:r w:rsidR="00537A4B">
        <w:rPr>
          <w:sz w:val="24"/>
        </w:rPr>
        <w:t>began</w:t>
      </w:r>
      <w:r w:rsidRPr="00B56172">
        <w:rPr>
          <w:sz w:val="24"/>
        </w:rPr>
        <w:t xml:space="preserve"> as the COVID-19 pandemic was gaining force</w:t>
      </w:r>
      <w:r w:rsidR="00537A4B">
        <w:rPr>
          <w:sz w:val="24"/>
        </w:rPr>
        <w:t>, from</w:t>
      </w:r>
      <w:r w:rsidRPr="00B56172">
        <w:rPr>
          <w:sz w:val="24"/>
        </w:rPr>
        <w:t xml:space="preserve"> April to August 2020. This was an extremely busy period for all healthcare professionals, particularly those working in the field of infection. Attempts to mitigate the initial limited sample size were made by having additional rounds of dissemination, with partial success. To obtain a larger survey response however, future studies of this </w:t>
      </w:r>
      <w:r w:rsidRPr="00B56172">
        <w:rPr>
          <w:sz w:val="24"/>
        </w:rPr>
        <w:lastRenderedPageBreak/>
        <w:t xml:space="preserve">kind will likely need to wait until the pandemic effect has significantly subsided, or be able to invest substantial efforts into wide-scale recruitment. </w:t>
      </w:r>
    </w:p>
    <w:p w14:paraId="58EC0815" w14:textId="22026214" w:rsidR="00B56172" w:rsidRPr="00B56172" w:rsidRDefault="00B56172" w:rsidP="00B56172">
      <w:pPr>
        <w:spacing w:line="360" w:lineRule="auto"/>
        <w:jc w:val="both"/>
        <w:rPr>
          <w:sz w:val="24"/>
        </w:rPr>
      </w:pPr>
      <w:r w:rsidRPr="00B56172">
        <w:rPr>
          <w:sz w:val="24"/>
        </w:rPr>
        <w:t>While the sample size of this study is considered limited</w:t>
      </w:r>
      <w:r w:rsidR="00537A4B">
        <w:rPr>
          <w:sz w:val="24"/>
        </w:rPr>
        <w:t>,</w:t>
      </w:r>
      <w:r w:rsidRPr="00B56172">
        <w:rPr>
          <w:sz w:val="24"/>
        </w:rPr>
        <w:t xml:space="preserve"> especially with respect to surveys, it constitutes an improvement in the context of published clinical needs assessment studies based on focus groups</w:t>
      </w:r>
      <w:r w:rsidR="00537A4B">
        <w:rPr>
          <w:sz w:val="24"/>
        </w:rPr>
        <w:t>,</w:t>
      </w:r>
      <w:r w:rsidRPr="00B56172">
        <w:rPr>
          <w:sz w:val="24"/>
        </w:rPr>
        <w:t xml:space="preserve"> which tend to involve a much lower number of healthcare professionals </w:t>
      </w:r>
      <w:r w:rsidRPr="00B56172">
        <w:rPr>
          <w:sz w:val="24"/>
        </w:rPr>
        <w:fldChar w:fldCharType="begin"/>
      </w:r>
      <w:r w:rsidR="00E51603">
        <w:rPr>
          <w:sz w:val="24"/>
        </w:rPr>
        <w:instrText xml:space="preserve"> ADDIN EN.CITE &lt;EndNote&gt;&lt;Cite&gt;&lt;Author&gt;van Duijl&lt;/Author&gt;&lt;Year&gt;2021&lt;/Year&gt;&lt;RecNum&gt;18&lt;/RecNum&gt;&lt;DisplayText&gt;[55]&lt;/DisplayText&gt;&lt;record&gt;&lt;rec-number&gt;18&lt;/rec-number&gt;&lt;foreign-keys&gt;&lt;key app="EN" db-id="xrpv0vz2hs2dpce2fa8prx9qewa5re2ffvdx" timestamp="1659713046"&gt;18&lt;/key&gt;&lt;/foreign-keys&gt;&lt;ref-type name="Journal Article"&gt;17&lt;/ref-type&gt;&lt;contributors&gt;&lt;authors&gt;&lt;author&gt;van Duijl, T. T.&lt;/author&gt;&lt;author&gt;Soonawala, D.&lt;/author&gt;&lt;author&gt;de Fijter, J. W.&lt;/author&gt;&lt;author&gt;Ruhaak, L. R.&lt;/author&gt;&lt;author&gt;Cobbaert, C. M.&lt;/author&gt;&lt;/authors&gt;&lt;/contributors&gt;&lt;titles&gt;&lt;title&gt;Rational selection of a biomarker panel targeting unmet clinical needs in kidney injury&lt;/title&gt;&lt;secondary-title&gt;Clin Proteom&lt;/secondary-title&gt;&lt;/titles&gt;&lt;periodical&gt;&lt;full-title&gt;Clin Proteom&lt;/full-title&gt;&lt;/periodical&gt;&lt;pages&gt;10&lt;/pages&gt;&lt;volume&gt;18&lt;/volume&gt;&lt;number&gt;1&lt;/number&gt;&lt;dates&gt;&lt;year&gt;2021&lt;/year&gt;&lt;pub-dates&gt;&lt;date&gt;2021/02/22&lt;/date&gt;&lt;/pub-dates&gt;&lt;/dates&gt;&lt;isbn&gt;1559-0275&lt;/isbn&gt;&lt;urls&gt;&lt;related-urls&gt;&lt;url&gt;https://doi.org/10.1186/s12014-021-09315-z&lt;/url&gt;&lt;/related-urls&gt;&lt;/urls&gt;&lt;electronic-resource-num&gt;10.1186/s12014-021-09315-z&lt;/electronic-resource-num&gt;&lt;/record&gt;&lt;/Cite&gt;&lt;/EndNote&gt;</w:instrText>
      </w:r>
      <w:r w:rsidRPr="00B56172">
        <w:rPr>
          <w:sz w:val="24"/>
        </w:rPr>
        <w:fldChar w:fldCharType="separate"/>
      </w:r>
      <w:r w:rsidR="00E51603">
        <w:rPr>
          <w:noProof/>
          <w:sz w:val="24"/>
        </w:rPr>
        <w:t>[</w:t>
      </w:r>
      <w:hyperlink w:anchor="_ENREF_55" w:tooltip="van Duijl, 2021 #18" w:history="1">
        <w:r w:rsidR="00E51603">
          <w:rPr>
            <w:noProof/>
            <w:sz w:val="24"/>
          </w:rPr>
          <w:t>55</w:t>
        </w:r>
      </w:hyperlink>
      <w:r w:rsidR="00E51603">
        <w:rPr>
          <w:noProof/>
          <w:sz w:val="24"/>
        </w:rPr>
        <w:t>]</w:t>
      </w:r>
      <w:r w:rsidRPr="00B56172">
        <w:rPr>
          <w:sz w:val="24"/>
        </w:rPr>
        <w:fldChar w:fldCharType="end"/>
      </w:r>
      <w:r w:rsidRPr="00B56172">
        <w:rPr>
          <w:sz w:val="24"/>
        </w:rPr>
        <w:t xml:space="preserve">. The survey results were able to capture notable differences in the diagnostic pathways and testing options for CDI across UK hospitals, and highlight common challenges faced by a wide range of healthcare professionals with varying expertise in the diagnosis of CDI. Findings of this survey are therefore expected to be of great interest to test developers, as well as clinicians and policy makers in this setting, to help them understand the current testing practices and perceived challenges with diagnosing CDI. </w:t>
      </w:r>
    </w:p>
    <w:p w14:paraId="7129D8B8" w14:textId="6DA67192" w:rsidR="00995A26" w:rsidRPr="00C93D8B" w:rsidRDefault="00995A26" w:rsidP="00995A26">
      <w:pPr>
        <w:spacing w:line="360" w:lineRule="auto"/>
        <w:jc w:val="both"/>
        <w:rPr>
          <w:sz w:val="24"/>
        </w:rPr>
      </w:pPr>
    </w:p>
    <w:p w14:paraId="2557F753" w14:textId="41C76EB0" w:rsidR="00995A26" w:rsidRPr="00C93D8B" w:rsidRDefault="00995A26" w:rsidP="001F2A30">
      <w:pPr>
        <w:spacing w:line="360" w:lineRule="auto"/>
        <w:jc w:val="both"/>
        <w:rPr>
          <w:sz w:val="24"/>
        </w:rPr>
      </w:pPr>
      <w:r w:rsidRPr="00C93D8B">
        <w:rPr>
          <w:sz w:val="24"/>
        </w:rPr>
        <w:br w:type="page"/>
      </w:r>
    </w:p>
    <w:p w14:paraId="154EB2E4" w14:textId="77777777" w:rsidR="00C12E4F" w:rsidRPr="00C93D8B" w:rsidRDefault="00C12E4F" w:rsidP="00976741">
      <w:pPr>
        <w:pStyle w:val="Heading1"/>
        <w:spacing w:line="360" w:lineRule="auto"/>
        <w:jc w:val="both"/>
        <w:rPr>
          <w:rFonts w:cs="Times New Roman"/>
          <w:sz w:val="24"/>
          <w:szCs w:val="24"/>
        </w:rPr>
      </w:pPr>
      <w:r w:rsidRPr="00C93D8B">
        <w:rPr>
          <w:rFonts w:cs="Times New Roman"/>
          <w:sz w:val="24"/>
          <w:szCs w:val="24"/>
        </w:rPr>
        <w:lastRenderedPageBreak/>
        <w:t>Conclusions</w:t>
      </w:r>
    </w:p>
    <w:p w14:paraId="7F7BE129" w14:textId="7D80DF31" w:rsidR="00976741" w:rsidRPr="00C93D8B" w:rsidRDefault="00A756E2" w:rsidP="005D6884">
      <w:pPr>
        <w:spacing w:line="360" w:lineRule="auto"/>
        <w:jc w:val="both"/>
        <w:rPr>
          <w:sz w:val="24"/>
        </w:rPr>
      </w:pPr>
      <w:r w:rsidRPr="00C93D8B">
        <w:rPr>
          <w:sz w:val="24"/>
        </w:rPr>
        <w:t>This survey highlights key issues UK healthcare professionals face in the diagnosis of patients with suspected CDI. Whilst a key problem identified concerned uncertainty over who to test, we have also identified an unmet need for a new CDI diagnostic</w:t>
      </w:r>
      <w:r w:rsidR="000B122C">
        <w:rPr>
          <w:sz w:val="24"/>
        </w:rPr>
        <w:t>,</w:t>
      </w:r>
      <w:r w:rsidRPr="00C93D8B">
        <w:rPr>
          <w:sz w:val="24"/>
        </w:rPr>
        <w:t xml:space="preserve"> which depends on a less invasive sample type, which is accurate and has a faster turnaround time-to-result. Whilst </w:t>
      </w:r>
      <w:bookmarkStart w:id="11" w:name="_GoBack"/>
      <w:bookmarkEnd w:id="11"/>
      <w:r w:rsidRPr="00C93D8B">
        <w:rPr>
          <w:sz w:val="24"/>
        </w:rPr>
        <w:t>the survey sample was small, these findings can help to inform and prioritise R&amp;D activities in the CDI diagnostics space, by placing the needs and preferences of the healthcare professionals at the core of the innovation process.</w:t>
      </w:r>
    </w:p>
    <w:p w14:paraId="00283479" w14:textId="2171ABB9" w:rsidR="00F97F6B" w:rsidRPr="00C93D8B" w:rsidRDefault="00F97F6B">
      <w:pPr>
        <w:rPr>
          <w:sz w:val="24"/>
        </w:rPr>
      </w:pPr>
      <w:r w:rsidRPr="00C93D8B">
        <w:rPr>
          <w:sz w:val="24"/>
        </w:rPr>
        <w:br w:type="page"/>
      </w:r>
    </w:p>
    <w:p w14:paraId="20D5A0AB" w14:textId="0C9A62B0" w:rsidR="00F97F6B" w:rsidRPr="00C93D8B" w:rsidRDefault="00F97F6B" w:rsidP="00F97F6B">
      <w:pPr>
        <w:pStyle w:val="Heading1"/>
        <w:spacing w:line="360" w:lineRule="auto"/>
        <w:jc w:val="both"/>
        <w:rPr>
          <w:rFonts w:cs="Times New Roman"/>
          <w:sz w:val="24"/>
          <w:szCs w:val="24"/>
        </w:rPr>
      </w:pPr>
      <w:r w:rsidRPr="00C93D8B">
        <w:rPr>
          <w:rFonts w:cs="Times New Roman"/>
          <w:sz w:val="24"/>
          <w:szCs w:val="24"/>
        </w:rPr>
        <w:lastRenderedPageBreak/>
        <w:t>References</w:t>
      </w:r>
    </w:p>
    <w:p w14:paraId="5EF2AA8B" w14:textId="77777777" w:rsidR="00E51603" w:rsidRPr="00E51603" w:rsidRDefault="00F97F6B" w:rsidP="00E51603">
      <w:pPr>
        <w:pStyle w:val="EndNoteBibliography"/>
      </w:pPr>
      <w:r w:rsidRPr="00C93D8B">
        <w:rPr>
          <w:rFonts w:ascii="Times New Roman" w:hAnsi="Times New Roman" w:cs="Times New Roman"/>
        </w:rPr>
        <w:fldChar w:fldCharType="begin"/>
      </w:r>
      <w:r w:rsidRPr="00C93D8B">
        <w:rPr>
          <w:rFonts w:ascii="Times New Roman" w:hAnsi="Times New Roman" w:cs="Times New Roman"/>
        </w:rPr>
        <w:instrText xml:space="preserve"> ADDIN EN.REFLIST </w:instrText>
      </w:r>
      <w:r w:rsidRPr="00C93D8B">
        <w:rPr>
          <w:rFonts w:ascii="Times New Roman" w:hAnsi="Times New Roman" w:cs="Times New Roman"/>
        </w:rPr>
        <w:fldChar w:fldCharType="separate"/>
      </w:r>
      <w:bookmarkStart w:id="12" w:name="_ENREF_1"/>
      <w:r w:rsidR="00E51603" w:rsidRPr="00E51603">
        <w:t>1.</w:t>
      </w:r>
      <w:r w:rsidR="00E51603" w:rsidRPr="00E51603">
        <w:tab/>
        <w:t>European Centre For Disease Prevention and Control. Point prevalence survey of healthcare-associated infections and antimicrobial use in European acute care hospitals 2011-2012; 2013.</w:t>
      </w:r>
      <w:bookmarkEnd w:id="12"/>
    </w:p>
    <w:p w14:paraId="030634FB" w14:textId="77777777" w:rsidR="00E51603" w:rsidRPr="00E51603" w:rsidRDefault="00E51603" w:rsidP="00E51603">
      <w:pPr>
        <w:pStyle w:val="EndNoteBibliography"/>
      </w:pPr>
      <w:bookmarkStart w:id="13" w:name="_ENREF_2"/>
      <w:r w:rsidRPr="00E51603">
        <w:rPr>
          <w:lang w:val="it-IT"/>
        </w:rPr>
        <w:t>2.</w:t>
      </w:r>
      <w:r w:rsidRPr="00E51603">
        <w:rPr>
          <w:lang w:val="it-IT"/>
        </w:rPr>
        <w:tab/>
        <w:t xml:space="preserve">Kwon JH, Olsen MA, Dubberke ER. </w:t>
      </w:r>
      <w:r w:rsidRPr="00E51603">
        <w:t>The Morbidity, Mortality, and Costs Associated with Clostridium difficile Infection. Infectious Disease Clinics of North America. 2015 2015/03/01/;29(1):123-34.</w:t>
      </w:r>
      <w:bookmarkEnd w:id="13"/>
    </w:p>
    <w:p w14:paraId="22665557" w14:textId="77777777" w:rsidR="00E51603" w:rsidRPr="00E51603" w:rsidRDefault="00E51603" w:rsidP="00E51603">
      <w:pPr>
        <w:pStyle w:val="EndNoteBibliography"/>
      </w:pPr>
      <w:bookmarkStart w:id="14" w:name="_ENREF_3"/>
      <w:r w:rsidRPr="00E51603">
        <w:t>3.</w:t>
      </w:r>
      <w:r w:rsidRPr="00E51603">
        <w:tab/>
        <w:t>Eze P, Balsells E, Kyaw MH, Nair H. Risk factors for Clostridium difficile infections - an overview of the evidence base and challenges in data synthesis. J Glob Health. 2017;7(1):010417-.</w:t>
      </w:r>
      <w:bookmarkEnd w:id="14"/>
    </w:p>
    <w:p w14:paraId="3FAB3C23" w14:textId="77777777" w:rsidR="00E51603" w:rsidRPr="00E51603" w:rsidRDefault="00E51603" w:rsidP="00E51603">
      <w:pPr>
        <w:pStyle w:val="EndNoteBibliography"/>
      </w:pPr>
      <w:bookmarkStart w:id="15" w:name="_ENREF_4"/>
      <w:r w:rsidRPr="00E51603">
        <w:t>4.</w:t>
      </w:r>
      <w:r w:rsidRPr="00E51603">
        <w:tab/>
        <w:t>Burke KE, Lamont JT. Clostridium difficile infection: a worldwide disease. 2014(2005-1212 (Electronic)).</w:t>
      </w:r>
      <w:bookmarkEnd w:id="15"/>
    </w:p>
    <w:p w14:paraId="415B632A" w14:textId="77777777" w:rsidR="00E51603" w:rsidRPr="00E51603" w:rsidRDefault="00E51603" w:rsidP="00E51603">
      <w:pPr>
        <w:pStyle w:val="EndNoteBibliography"/>
      </w:pPr>
      <w:bookmarkStart w:id="16" w:name="_ENREF_5"/>
      <w:r w:rsidRPr="00E51603">
        <w:t>5.</w:t>
      </w:r>
      <w:r w:rsidRPr="00E51603">
        <w:tab/>
        <w:t>Leffler DA, Lamont JT. Clostridium difficile infection. N Engl J Med. 2015(1533-4406 (Electronic)).</w:t>
      </w:r>
      <w:bookmarkEnd w:id="16"/>
    </w:p>
    <w:p w14:paraId="6D3B49AF" w14:textId="77777777" w:rsidR="00E51603" w:rsidRPr="00E51603" w:rsidRDefault="00E51603" w:rsidP="00E51603">
      <w:pPr>
        <w:pStyle w:val="EndNoteBibliography"/>
      </w:pPr>
      <w:bookmarkStart w:id="17" w:name="_ENREF_6"/>
      <w:r w:rsidRPr="00E51603">
        <w:t>6.</w:t>
      </w:r>
      <w:r w:rsidRPr="00E51603">
        <w:tab/>
        <w:t>Bloomfield LE, Riley TV. Epidemiology and Risk Factors for Community-Associated Clostridium difficile Infection: A Narrative Review. 2016(2193-8229 (Print)).</w:t>
      </w:r>
      <w:bookmarkEnd w:id="17"/>
    </w:p>
    <w:p w14:paraId="48000D14" w14:textId="77777777" w:rsidR="00E51603" w:rsidRPr="00E51603" w:rsidRDefault="00E51603" w:rsidP="00E51603">
      <w:pPr>
        <w:pStyle w:val="EndNoteBibliography"/>
      </w:pPr>
      <w:bookmarkStart w:id="18" w:name="_ENREF_7"/>
      <w:r w:rsidRPr="00E51603">
        <w:t>7.</w:t>
      </w:r>
      <w:r w:rsidRPr="00E51603">
        <w:tab/>
        <w:t>Olsen MA, Stwalley D, Demont C, Dubberke ER. Clostridium difficile infection increases acute and chronic morbidity and mortality. Infection Control &amp; Hospital Epidemiology. 2019;40(1):65-71.</w:t>
      </w:r>
      <w:bookmarkEnd w:id="18"/>
    </w:p>
    <w:p w14:paraId="5DF77D84" w14:textId="77777777" w:rsidR="00E51603" w:rsidRPr="00E51603" w:rsidRDefault="00E51603" w:rsidP="00E51603">
      <w:pPr>
        <w:pStyle w:val="EndNoteBibliography"/>
      </w:pPr>
      <w:bookmarkStart w:id="19" w:name="_ENREF_8"/>
      <w:r w:rsidRPr="00E51603">
        <w:t>8.</w:t>
      </w:r>
      <w:r w:rsidRPr="00E51603">
        <w:tab/>
        <w:t>Wilcox MH, Ahir H, Coia JE, Dodgson A, Hopkins S, Llewelyn MJ, et al. Impact of recurrent Clostridium difficile infection: hospitalization and patient quality of life. Journal of Antimicrobial Chemotherapy. 2017;72(9):2647-56.</w:t>
      </w:r>
      <w:bookmarkEnd w:id="19"/>
    </w:p>
    <w:p w14:paraId="5EEB7479" w14:textId="77777777" w:rsidR="00E51603" w:rsidRPr="00E51603" w:rsidRDefault="00E51603" w:rsidP="00E51603">
      <w:pPr>
        <w:pStyle w:val="EndNoteBibliography"/>
      </w:pPr>
      <w:bookmarkStart w:id="20" w:name="_ENREF_9"/>
      <w:r w:rsidRPr="00E51603">
        <w:t>9.</w:t>
      </w:r>
      <w:r w:rsidRPr="00E51603">
        <w:tab/>
        <w:t>Hardy KJ, Gossain S, Thomlinson D, Pillay DG, Hawkey PM. Reducing Clostridium difficile through early identification of clusters and the use of a standardised set of interventions. Journal of Hospital Infection. 2010 2010/08/01/;75(4):277-81.</w:t>
      </w:r>
      <w:bookmarkEnd w:id="20"/>
    </w:p>
    <w:p w14:paraId="789AAAF9" w14:textId="77777777" w:rsidR="00E51603" w:rsidRPr="00E51603" w:rsidRDefault="00E51603" w:rsidP="00E51603">
      <w:pPr>
        <w:pStyle w:val="EndNoteBibliography"/>
      </w:pPr>
      <w:bookmarkStart w:id="21" w:name="_ENREF_10"/>
      <w:r w:rsidRPr="00E51603">
        <w:t>10.</w:t>
      </w:r>
      <w:r w:rsidRPr="00E51603">
        <w:tab/>
        <w:t>Public Health England. Updated guidance on the management and treatment of Clostridium difficile infection. 2013.</w:t>
      </w:r>
      <w:bookmarkEnd w:id="21"/>
    </w:p>
    <w:p w14:paraId="6DAE3894" w14:textId="77777777" w:rsidR="00E51603" w:rsidRPr="00E51603" w:rsidRDefault="00E51603" w:rsidP="00E51603">
      <w:pPr>
        <w:pStyle w:val="EndNoteBibliography"/>
      </w:pPr>
      <w:bookmarkStart w:id="22" w:name="_ENREF_11"/>
      <w:r w:rsidRPr="00E51603">
        <w:lastRenderedPageBreak/>
        <w:t>11.</w:t>
      </w:r>
      <w:r w:rsidRPr="00E51603">
        <w:tab/>
        <w:t>Gateau C, Couturier J, Coia J, Barbut F. How to: diagnose infection caused by Clostridium difficile. Clinical Microbiology and Infection. 2018;24(5):463-8.</w:t>
      </w:r>
      <w:bookmarkEnd w:id="22"/>
    </w:p>
    <w:p w14:paraId="6F4FD77A" w14:textId="77777777" w:rsidR="00E51603" w:rsidRPr="00E51603" w:rsidRDefault="00E51603" w:rsidP="00E51603">
      <w:pPr>
        <w:pStyle w:val="EndNoteBibliography"/>
      </w:pPr>
      <w:bookmarkStart w:id="23" w:name="_ENREF_12"/>
      <w:r w:rsidRPr="00E51603">
        <w:t>12.</w:t>
      </w:r>
      <w:r w:rsidRPr="00E51603">
        <w:tab/>
        <w:t>Crobach MJT, Planche T, Eckert C, Barbut F, Terveer EM, Dekkers OM, et al. European Society of Clinical Microbiology and Infectious Diseases: update of the diagnostic guidance document for Clostridium difficile infection. Clin Microb Infect. 2016;22 Suppl 4:S63-81.</w:t>
      </w:r>
      <w:bookmarkEnd w:id="23"/>
    </w:p>
    <w:p w14:paraId="571805C6" w14:textId="77777777" w:rsidR="00E51603" w:rsidRPr="00E51603" w:rsidRDefault="00E51603" w:rsidP="00E51603">
      <w:pPr>
        <w:pStyle w:val="EndNoteBibliography"/>
      </w:pPr>
      <w:bookmarkStart w:id="24" w:name="_ENREF_13"/>
      <w:r w:rsidRPr="00E51603">
        <w:t>13.</w:t>
      </w:r>
      <w:r w:rsidRPr="00E51603">
        <w:tab/>
        <w:t>Department of Health. Updated guidance on the diagnosis and reporting of Clostridium Difficile. 2012.</w:t>
      </w:r>
      <w:bookmarkEnd w:id="24"/>
    </w:p>
    <w:p w14:paraId="7EE04E2B" w14:textId="43C2C3F6" w:rsidR="00E51603" w:rsidRPr="00E51603" w:rsidRDefault="00E51603" w:rsidP="00E51603">
      <w:pPr>
        <w:pStyle w:val="EndNoteBibliography"/>
      </w:pPr>
      <w:bookmarkStart w:id="25" w:name="_ENREF_14"/>
      <w:r w:rsidRPr="00E51603">
        <w:t>14.</w:t>
      </w:r>
      <w:r w:rsidRPr="00E51603">
        <w:tab/>
        <w:t xml:space="preserve">Roche. cobas® Cdiff Test.  2022  [cited 2022 28 Jan]; Available from: </w:t>
      </w:r>
      <w:hyperlink r:id="rId23" w:history="1">
        <w:r w:rsidRPr="00E51603">
          <w:rPr>
            <w:rStyle w:val="Hyperlink"/>
          </w:rPr>
          <w:t>https://diagnostics.roche.com/global/en/products/params/cobas-cdiff-test.html</w:t>
        </w:r>
        <w:bookmarkEnd w:id="25"/>
      </w:hyperlink>
    </w:p>
    <w:p w14:paraId="117D917E" w14:textId="08DD0EFB" w:rsidR="00E51603" w:rsidRPr="00E51603" w:rsidRDefault="00E51603" w:rsidP="00E51603">
      <w:pPr>
        <w:pStyle w:val="EndNoteBibliography"/>
      </w:pPr>
      <w:bookmarkStart w:id="26" w:name="_ENREF_15"/>
      <w:r w:rsidRPr="00E51603">
        <w:t>15.</w:t>
      </w:r>
      <w:r w:rsidRPr="00E51603">
        <w:tab/>
        <w:t xml:space="preserve">Cepheid. Xpert C.difficile ENGLISH Package Insert 2019  [cited 2021 10/03/2021]; Available from: </w:t>
      </w:r>
      <w:hyperlink r:id="rId24" w:history="1">
        <w:r w:rsidRPr="00E51603">
          <w:rPr>
            <w:rStyle w:val="Hyperlink"/>
          </w:rPr>
          <w:t>https://p.widencdn.net/zmmjln/Cepheid-Xpert-C-difficile-BT-Datasheet-CE-IVD-3073-English</w:t>
        </w:r>
        <w:bookmarkEnd w:id="26"/>
      </w:hyperlink>
    </w:p>
    <w:p w14:paraId="4698E8AB" w14:textId="21D29229" w:rsidR="00E51603" w:rsidRPr="00E51603" w:rsidRDefault="00E51603" w:rsidP="00E51603">
      <w:pPr>
        <w:pStyle w:val="EndNoteBibliography"/>
      </w:pPr>
      <w:bookmarkStart w:id="27" w:name="_ENREF_16"/>
      <w:r w:rsidRPr="00E51603">
        <w:t>16.</w:t>
      </w:r>
      <w:r w:rsidRPr="00E51603">
        <w:tab/>
        <w:t xml:space="preserve">Techlab. C-DIFF-CHEK-60TM-60.  2019  [cited 2021 10/03/2021]; Available from: </w:t>
      </w:r>
      <w:hyperlink r:id="rId25" w:history="1">
        <w:r w:rsidRPr="00E51603">
          <w:rPr>
            <w:rStyle w:val="Hyperlink"/>
          </w:rPr>
          <w:t>https://www.techlab.com/wp-content/uploads/2019/09/C-DIFF-CHEK-60_PI_91-392-03_read-version_08_2019.pdf</w:t>
        </w:r>
        <w:bookmarkEnd w:id="27"/>
      </w:hyperlink>
    </w:p>
    <w:p w14:paraId="796FECED" w14:textId="0391CC67" w:rsidR="00E51603" w:rsidRPr="00E51603" w:rsidRDefault="00E51603" w:rsidP="00E51603">
      <w:pPr>
        <w:pStyle w:val="EndNoteBibliography"/>
      </w:pPr>
      <w:bookmarkStart w:id="28" w:name="_ENREF_17"/>
      <w:r w:rsidRPr="00E51603">
        <w:t>17.</w:t>
      </w:r>
      <w:r w:rsidRPr="00E51603">
        <w:tab/>
        <w:t xml:space="preserve">Online Survey (formerly BOS). Powerful, flexible online surveys.  2021  [cited 03/11/2019]; Available from: </w:t>
      </w:r>
      <w:hyperlink r:id="rId26" w:history="1">
        <w:r w:rsidRPr="00E51603">
          <w:rPr>
            <w:rStyle w:val="Hyperlink"/>
          </w:rPr>
          <w:t>https://www.onlinesurveys.ac.uk/</w:t>
        </w:r>
        <w:bookmarkEnd w:id="28"/>
      </w:hyperlink>
    </w:p>
    <w:p w14:paraId="16A68BFE" w14:textId="77777777" w:rsidR="00E51603" w:rsidRPr="00E51603" w:rsidRDefault="00E51603" w:rsidP="00E51603">
      <w:pPr>
        <w:pStyle w:val="EndNoteBibliography"/>
      </w:pPr>
      <w:bookmarkStart w:id="29" w:name="_ENREF_18"/>
      <w:r w:rsidRPr="00E51603">
        <w:t>18.</w:t>
      </w:r>
      <w:r w:rsidRPr="00E51603">
        <w:tab/>
        <w:t>Eysenbach G. Improving the Quality of Web Surveys: The Checklist for Reporting Results of Internet E-Surveys (CHERRIES). J Med Internet Res. 2004 2004/9/29;6(3):e34.</w:t>
      </w:r>
      <w:bookmarkEnd w:id="29"/>
    </w:p>
    <w:p w14:paraId="7A55B5BE" w14:textId="77777777" w:rsidR="00E51603" w:rsidRPr="00E51603" w:rsidRDefault="00E51603" w:rsidP="00E51603">
      <w:pPr>
        <w:pStyle w:val="EndNoteBibliography"/>
      </w:pPr>
      <w:bookmarkStart w:id="30" w:name="_ENREF_19"/>
      <w:r w:rsidRPr="00E51603">
        <w:t>19.</w:t>
      </w:r>
      <w:r w:rsidRPr="00E51603">
        <w:tab/>
        <w:t>Monaghan PJ, Lord SJ, St John A, Sandberg S, Cobbaert CM, Lennartz L, et al. Biomarker development targeting unmet clinical needs. 2016(1873-3492 (Electronic)).</w:t>
      </w:r>
      <w:bookmarkEnd w:id="30"/>
    </w:p>
    <w:p w14:paraId="6441F648" w14:textId="77777777" w:rsidR="00E51603" w:rsidRPr="00E51603" w:rsidRDefault="00E51603" w:rsidP="00E51603">
      <w:pPr>
        <w:pStyle w:val="EndNoteBibliography"/>
      </w:pPr>
      <w:bookmarkStart w:id="31" w:name="_ENREF_20"/>
      <w:r w:rsidRPr="00E51603">
        <w:t>20.</w:t>
      </w:r>
      <w:r w:rsidRPr="00E51603">
        <w:tab/>
        <w:t>Manski CF, Molinari F. Skip sequencing: A decision problem in questionnaire design. 2008;2 %J The Annals of Applied Statistics(1):264-85, 22.</w:t>
      </w:r>
      <w:bookmarkEnd w:id="31"/>
    </w:p>
    <w:p w14:paraId="3E4E7488" w14:textId="77777777" w:rsidR="00E51603" w:rsidRPr="00E51603" w:rsidRDefault="00E51603" w:rsidP="00E51603">
      <w:pPr>
        <w:pStyle w:val="EndNoteBibliography"/>
      </w:pPr>
      <w:bookmarkStart w:id="32" w:name="_ENREF_21"/>
      <w:r w:rsidRPr="00E51603">
        <w:t>21.</w:t>
      </w:r>
      <w:r w:rsidRPr="00E51603">
        <w:tab/>
        <w:t>Hilton CE. The importance of pretesting questionnaires: a field research example of cognitive pretesting the Exercise referral Quality of Life Scale (ER-</w:t>
      </w:r>
      <w:r w:rsidRPr="00E51603">
        <w:lastRenderedPageBreak/>
        <w:t>QLS). International Journal of Social Research Methodology. 2017 2017/01/02;20(1):21-34.</w:t>
      </w:r>
      <w:bookmarkEnd w:id="32"/>
    </w:p>
    <w:p w14:paraId="429386DF" w14:textId="77777777" w:rsidR="00E51603" w:rsidRPr="00E51603" w:rsidRDefault="00E51603" w:rsidP="00E51603">
      <w:pPr>
        <w:pStyle w:val="EndNoteBibliography"/>
      </w:pPr>
      <w:bookmarkStart w:id="33" w:name="_ENREF_22"/>
      <w:r w:rsidRPr="00E51603">
        <w:t>22.</w:t>
      </w:r>
      <w:r w:rsidRPr="00E51603">
        <w:tab/>
        <w:t>Ruel E, Wagner III WE, Gillespie BJ. The Practice of Survey Research: Theory and Applications. Thousand Oaks, California: SAGE Publications, Inc; 2016.</w:t>
      </w:r>
      <w:bookmarkEnd w:id="33"/>
    </w:p>
    <w:p w14:paraId="03E77A96" w14:textId="77777777" w:rsidR="00E51603" w:rsidRPr="00E51603" w:rsidRDefault="00E51603" w:rsidP="00E51603">
      <w:pPr>
        <w:pStyle w:val="EndNoteBibliography"/>
      </w:pPr>
      <w:bookmarkStart w:id="34" w:name="_ENREF_23"/>
      <w:r w:rsidRPr="00E51603">
        <w:t>23.</w:t>
      </w:r>
      <w:r w:rsidRPr="00E51603">
        <w:tab/>
        <w:t>Thomas SJ. Using Web and Paper Questionnaires for Data-Based Decision Making. Thousand Oaks, California: SAGE Publications, Inc.; 2004.</w:t>
      </w:r>
      <w:bookmarkEnd w:id="34"/>
    </w:p>
    <w:p w14:paraId="69B934BA" w14:textId="77777777" w:rsidR="00E51603" w:rsidRPr="00E51603" w:rsidRDefault="00E51603" w:rsidP="00E51603">
      <w:pPr>
        <w:pStyle w:val="EndNoteBibliography"/>
      </w:pPr>
      <w:bookmarkStart w:id="35" w:name="_ENREF_24"/>
      <w:r w:rsidRPr="00E51603">
        <w:t>24.</w:t>
      </w:r>
      <w:r w:rsidRPr="00E51603">
        <w:tab/>
        <w:t>Van Teijlingen E, Hundley V. The Importance of Pilot Studies. Nursing standard (Royal College of Nursing (Great Britain) : 1987). 2002 06/19;16:33-6.</w:t>
      </w:r>
      <w:bookmarkEnd w:id="35"/>
    </w:p>
    <w:p w14:paraId="11B22E36" w14:textId="498BF3E7" w:rsidR="00E51603" w:rsidRPr="00E51603" w:rsidRDefault="00E51603" w:rsidP="00E51603">
      <w:pPr>
        <w:pStyle w:val="EndNoteBibliography"/>
      </w:pPr>
      <w:bookmarkStart w:id="36" w:name="_ENREF_25"/>
      <w:r w:rsidRPr="00E51603">
        <w:t>25.</w:t>
      </w:r>
      <w:r w:rsidRPr="00E51603">
        <w:tab/>
        <w:t xml:space="preserve">NIHR Leeds In Vitro Diagnostics Co-operative.  2021  [cited 2021 02/12/2021]; Available from: </w:t>
      </w:r>
      <w:hyperlink r:id="rId27" w:history="1">
        <w:r w:rsidRPr="00E51603">
          <w:rPr>
            <w:rStyle w:val="Hyperlink"/>
          </w:rPr>
          <w:t>https://leedsmic.nihr.ac.uk/</w:t>
        </w:r>
        <w:bookmarkEnd w:id="36"/>
      </w:hyperlink>
    </w:p>
    <w:p w14:paraId="46737679" w14:textId="307E0638" w:rsidR="00E51603" w:rsidRPr="00E51603" w:rsidRDefault="00E51603" w:rsidP="00E51603">
      <w:pPr>
        <w:pStyle w:val="EndNoteBibliography"/>
      </w:pPr>
      <w:bookmarkStart w:id="37" w:name="_ENREF_26"/>
      <w:r w:rsidRPr="00E51603">
        <w:t>26.</w:t>
      </w:r>
      <w:r w:rsidRPr="00E51603">
        <w:tab/>
        <w:t xml:space="preserve">RID-AMR@Leeds. Rapid infection diagnostics to combat antimicrobial resistance.  2021  [cited 02/12/21]; Available from: </w:t>
      </w:r>
      <w:hyperlink r:id="rId28" w:history="1">
        <w:r w:rsidRPr="00E51603">
          <w:rPr>
            <w:rStyle w:val="Hyperlink"/>
          </w:rPr>
          <w:t>https://ridamr.leeds.ac.uk/</w:t>
        </w:r>
        <w:bookmarkEnd w:id="37"/>
      </w:hyperlink>
    </w:p>
    <w:p w14:paraId="4CA9E31E" w14:textId="77777777" w:rsidR="00E51603" w:rsidRPr="00E51603" w:rsidRDefault="00E51603" w:rsidP="00E51603">
      <w:pPr>
        <w:pStyle w:val="EndNoteBibliography"/>
      </w:pPr>
      <w:bookmarkStart w:id="38" w:name="_ENREF_27"/>
      <w:r w:rsidRPr="00E51603">
        <w:t>27.</w:t>
      </w:r>
      <w:r w:rsidRPr="00E51603">
        <w:tab/>
        <w:t>Boekhoud IM, Sidorov I, Nooij S, Harmanus C, Bos-Sanders IMJG, Viprey V, et al. Haem is crucial for medium-dependent metronidazole resistance in clinical isolates of Clostridioides difficile. J Antimicrob Chemother. 2021.</w:t>
      </w:r>
      <w:bookmarkEnd w:id="38"/>
    </w:p>
    <w:p w14:paraId="7C69AF62" w14:textId="77777777" w:rsidR="00E51603" w:rsidRPr="00E51603" w:rsidRDefault="00E51603" w:rsidP="00E51603">
      <w:pPr>
        <w:pStyle w:val="EndNoteBibliography"/>
      </w:pPr>
      <w:bookmarkStart w:id="39" w:name="_ENREF_28"/>
      <w:r w:rsidRPr="00E51603">
        <w:t>28.</w:t>
      </w:r>
      <w:r w:rsidRPr="00E51603">
        <w:tab/>
        <w:t>Burke W, Zimmern R. Moving beyond ACCE: an expanded framework for genetic test evaluation: Phg Foundation; Department of Health for the UK Genetic Testing Network (UKGTN);; 2007.</w:t>
      </w:r>
      <w:bookmarkEnd w:id="39"/>
    </w:p>
    <w:p w14:paraId="17735850" w14:textId="77777777" w:rsidR="00E51603" w:rsidRPr="00E51603" w:rsidRDefault="00E51603" w:rsidP="00E51603">
      <w:pPr>
        <w:pStyle w:val="EndNoteBibliography"/>
      </w:pPr>
      <w:bookmarkStart w:id="40" w:name="_ENREF_29"/>
      <w:r w:rsidRPr="00E51603">
        <w:t>29.</w:t>
      </w:r>
      <w:r w:rsidRPr="00E51603">
        <w:tab/>
        <w:t>Lippi G, Simundic A-M, on behalf of the European Federation for Clinical C, Laboratory Medicine Working Group for Preanalytical P. The EFLM strategy for harmonization of the preanalytical phase. Clinical Chemistry and Laboratory Medicine (CCLM). 2018;56(10):1660-6.</w:t>
      </w:r>
      <w:bookmarkEnd w:id="40"/>
    </w:p>
    <w:p w14:paraId="0A280ECA" w14:textId="77777777" w:rsidR="00E51603" w:rsidRPr="00E51603" w:rsidRDefault="00E51603" w:rsidP="00E51603">
      <w:pPr>
        <w:pStyle w:val="EndNoteBibliography"/>
      </w:pPr>
      <w:bookmarkStart w:id="41" w:name="_ENREF_30"/>
      <w:r w:rsidRPr="00E51603">
        <w:t>30.</w:t>
      </w:r>
      <w:r w:rsidRPr="00E51603">
        <w:tab/>
        <w:t>EUR-Lex. Regulation (EU) 2017/746 of the European Parliament and of the Council of 5 April 2017 on in vitro diagnostic medical devices and repealing Directive 98/79/EC and Commission Decision 2010/227/EU (Text with EEA relevance); 2017.</w:t>
      </w:r>
      <w:bookmarkEnd w:id="41"/>
    </w:p>
    <w:p w14:paraId="6C40A84A" w14:textId="77777777" w:rsidR="00E51603" w:rsidRPr="00E51603" w:rsidRDefault="00E51603" w:rsidP="00E51603">
      <w:pPr>
        <w:pStyle w:val="EndNoteBibliography"/>
      </w:pPr>
      <w:bookmarkStart w:id="42" w:name="_ENREF_31"/>
      <w:r w:rsidRPr="00E51603">
        <w:lastRenderedPageBreak/>
        <w:t>31.</w:t>
      </w:r>
      <w:r w:rsidRPr="00E51603">
        <w:tab/>
        <w:t>US Department of Health and Human Services, US Food and Drug Administration, Center for Drug Evaluation and Research, Center for Veterinary Medicine. Bioanalytical method validation: guidance for industry.; 2018.</w:t>
      </w:r>
      <w:bookmarkEnd w:id="42"/>
    </w:p>
    <w:p w14:paraId="1560F588" w14:textId="77777777" w:rsidR="00E51603" w:rsidRPr="00E51603" w:rsidRDefault="00E51603" w:rsidP="00E51603">
      <w:pPr>
        <w:pStyle w:val="EndNoteBibliography"/>
      </w:pPr>
      <w:bookmarkStart w:id="43" w:name="_ENREF_32"/>
      <w:r w:rsidRPr="00E51603">
        <w:t>32.</w:t>
      </w:r>
      <w:r w:rsidRPr="00E51603">
        <w:tab/>
        <w:t>Bossuyt P, Reitsma J, Linnet K, Moons K. Beyond diagnostic accuracy: the clinical utility of diagnostic tests.  Clin Chem; 2012. p. 1636-43.</w:t>
      </w:r>
      <w:bookmarkEnd w:id="43"/>
    </w:p>
    <w:p w14:paraId="0B28EE60" w14:textId="77777777" w:rsidR="00E51603" w:rsidRPr="00E51603" w:rsidRDefault="00E51603" w:rsidP="00E51603">
      <w:pPr>
        <w:pStyle w:val="EndNoteBibliography"/>
      </w:pPr>
      <w:bookmarkStart w:id="44" w:name="_ENREF_33"/>
      <w:r w:rsidRPr="00E51603">
        <w:t>33.</w:t>
      </w:r>
      <w:r w:rsidRPr="00E51603">
        <w:tab/>
        <w:t>Sikaris K. Performance criteria of the post-analytical phase. Clinical Chemistry and Laboratory Medicine (CCLM). 2015;53(6):949-58.</w:t>
      </w:r>
      <w:bookmarkEnd w:id="44"/>
    </w:p>
    <w:p w14:paraId="3ACBE25C" w14:textId="77777777" w:rsidR="00E51603" w:rsidRPr="00E51603" w:rsidRDefault="00E51603" w:rsidP="00E51603">
      <w:pPr>
        <w:pStyle w:val="EndNoteBibliography"/>
      </w:pPr>
      <w:bookmarkStart w:id="45" w:name="_ENREF_34"/>
      <w:r w:rsidRPr="00E51603">
        <w:t>34.</w:t>
      </w:r>
      <w:r w:rsidRPr="00E51603">
        <w:tab/>
        <w:t>Association for the Advancement of Medical Instrumentation. Human factors engineering- Design of medical devices. Association for the Advancement of Medical Instrumentation; 2013.</w:t>
      </w:r>
      <w:bookmarkEnd w:id="45"/>
    </w:p>
    <w:p w14:paraId="5814647D" w14:textId="77777777" w:rsidR="00E51603" w:rsidRPr="00E51603" w:rsidRDefault="00E51603" w:rsidP="00E51603">
      <w:pPr>
        <w:pStyle w:val="EndNoteBibliography"/>
      </w:pPr>
      <w:bookmarkStart w:id="46" w:name="_ENREF_35"/>
      <w:r w:rsidRPr="00E51603">
        <w:t>35.</w:t>
      </w:r>
      <w:r w:rsidRPr="00E51603">
        <w:tab/>
        <w:t xml:space="preserve">Aguado JM, Anttila VJ, Galperine T, Goldenberg SD, Gwynn S, Jenkins D, et al. Highlighting clinical needs in </w:t>
      </w:r>
      <w:r w:rsidRPr="00E51603">
        <w:rPr>
          <w:i/>
        </w:rPr>
        <w:t xml:space="preserve">Clostridium difficile </w:t>
      </w:r>
      <w:r w:rsidRPr="00E51603">
        <w:t>infection: the views of European healthcare professionals at the front line. J Hosp Infect. 2015;90(2):117-25.</w:t>
      </w:r>
      <w:bookmarkEnd w:id="46"/>
    </w:p>
    <w:p w14:paraId="2774462B" w14:textId="77777777" w:rsidR="00E51603" w:rsidRPr="00E51603" w:rsidRDefault="00E51603" w:rsidP="00E51603">
      <w:pPr>
        <w:pStyle w:val="EndNoteBibliography"/>
      </w:pPr>
      <w:bookmarkStart w:id="47" w:name="_ENREF_36"/>
      <w:r w:rsidRPr="00E51603">
        <w:t>36.</w:t>
      </w:r>
      <w:r w:rsidRPr="00E51603">
        <w:tab/>
        <w:t>Davies K, Davis G, Barbut F, Eckert C, Petrosillo N, Wilcox M. Longitudinal European Clostridium difficile Infection Diagnosis Surveillance Study (LuCID) Shows Effects of Place, Patient Age and Testing Method on CDI Reporting. Open Forum Infectious Diseases. 2015;2(suppl_1).</w:t>
      </w:r>
      <w:bookmarkEnd w:id="47"/>
    </w:p>
    <w:p w14:paraId="67ABEB82" w14:textId="77777777" w:rsidR="00E51603" w:rsidRPr="00E51603" w:rsidRDefault="00E51603" w:rsidP="00E51603">
      <w:pPr>
        <w:pStyle w:val="EndNoteBibliography"/>
      </w:pPr>
      <w:bookmarkStart w:id="48" w:name="_ENREF_37"/>
      <w:r w:rsidRPr="00E51603">
        <w:t>37.</w:t>
      </w:r>
      <w:r w:rsidRPr="00E51603">
        <w:tab/>
        <w:t xml:space="preserve">Davies KA, Longshaw CM, Davis GL, Bouza E, Barbut F, Barna Z, et al. Underdiagnosis of </w:t>
      </w:r>
      <w:r w:rsidRPr="00E51603">
        <w:rPr>
          <w:i/>
        </w:rPr>
        <w:t>Clostridium difficile</w:t>
      </w:r>
      <w:r w:rsidRPr="00E51603">
        <w:t xml:space="preserve"> across Europe: the European, multicentre, prospective, biannual, point-prevalence study of </w:t>
      </w:r>
      <w:r w:rsidRPr="00E51603">
        <w:rPr>
          <w:i/>
        </w:rPr>
        <w:t>Clostridium difficile</w:t>
      </w:r>
      <w:r w:rsidRPr="00E51603">
        <w:t xml:space="preserve"> infection in hospitalised patients with diarrhoea (EUCLID). The Lancet Infectious Diseases. 2014;14(12):1208-19.</w:t>
      </w:r>
      <w:bookmarkEnd w:id="48"/>
    </w:p>
    <w:p w14:paraId="0B3EAD30" w14:textId="77777777" w:rsidR="00E51603" w:rsidRPr="00E51603" w:rsidRDefault="00E51603" w:rsidP="00E51603">
      <w:pPr>
        <w:pStyle w:val="EndNoteBibliography"/>
      </w:pPr>
      <w:bookmarkStart w:id="49" w:name="_ENREF_38"/>
      <w:r w:rsidRPr="00E51603">
        <w:t>38.</w:t>
      </w:r>
      <w:r w:rsidRPr="00E51603">
        <w:tab/>
        <w:t xml:space="preserve">Alcalá L, Martin A, Marin M, Sánchez-Somolinos M, Catalán P, Peláez T, et al. The undiagnosed cases of </w:t>
      </w:r>
      <w:r w:rsidRPr="00E51603">
        <w:rPr>
          <w:i/>
        </w:rPr>
        <w:t>Clostridium difficile</w:t>
      </w:r>
      <w:r w:rsidRPr="00E51603">
        <w:t xml:space="preserve"> infection in a whole nation: where is the problem? Clinical Microbiology and Infection. 2012;18(7):E204-E13.</w:t>
      </w:r>
      <w:bookmarkEnd w:id="49"/>
    </w:p>
    <w:p w14:paraId="48EBBB4F" w14:textId="77777777" w:rsidR="00E51603" w:rsidRPr="00E51603" w:rsidRDefault="00E51603" w:rsidP="00E51603">
      <w:pPr>
        <w:pStyle w:val="EndNoteBibliography"/>
      </w:pPr>
      <w:bookmarkStart w:id="50" w:name="_ENREF_39"/>
      <w:r w:rsidRPr="00E51603">
        <w:t>39.</w:t>
      </w:r>
      <w:r w:rsidRPr="00E51603">
        <w:tab/>
        <w:t>Viprey VF, Davis GL, Benson AD, Ewin D, Spittal W, Vernon J, et al. Key Differences in Diagnosis and Patient Populations between Community and In-</w:t>
      </w:r>
      <w:r w:rsidRPr="00E51603">
        <w:lastRenderedPageBreak/>
        <w:t>Patient Clostridioides Difficile Infections (CDI): Results from Combatting Bacterial Resistance in Europe CDI (COMBACTE-CDI). The Lancet. 2021.</w:t>
      </w:r>
      <w:bookmarkEnd w:id="50"/>
    </w:p>
    <w:p w14:paraId="6C4743D6" w14:textId="77777777" w:rsidR="00E51603" w:rsidRPr="00E51603" w:rsidRDefault="00E51603" w:rsidP="00E51603">
      <w:pPr>
        <w:pStyle w:val="EndNoteBibliography"/>
      </w:pPr>
      <w:bookmarkStart w:id="51" w:name="_ENREF_40"/>
      <w:r w:rsidRPr="00E51603">
        <w:t>40.</w:t>
      </w:r>
      <w:r w:rsidRPr="00E51603">
        <w:tab/>
        <w:t>Gerding DN, File TM, McDonald LC. Diagnosis and treatment of clostridium difficile infection. Infectious Diseases in Clinical Practice. 2016;24(1):3-10.</w:t>
      </w:r>
      <w:bookmarkEnd w:id="51"/>
    </w:p>
    <w:p w14:paraId="79503947" w14:textId="77777777" w:rsidR="00E51603" w:rsidRPr="00E51603" w:rsidRDefault="00E51603" w:rsidP="00E51603">
      <w:pPr>
        <w:pStyle w:val="EndNoteBibliography"/>
      </w:pPr>
      <w:bookmarkStart w:id="52" w:name="_ENREF_41"/>
      <w:r w:rsidRPr="00E51603">
        <w:t>41.</w:t>
      </w:r>
      <w:r w:rsidRPr="00E51603">
        <w:tab/>
        <w:t>Wilcox MH. Overcoming barriers to effective recognition and diagnosis of Clostridium difficile infection. Clinical Microbiology and Infection. 2012;18(SUPPL.6):13-20.</w:t>
      </w:r>
      <w:bookmarkEnd w:id="52"/>
    </w:p>
    <w:p w14:paraId="03A02996" w14:textId="77777777" w:rsidR="00E51603" w:rsidRPr="00E51603" w:rsidRDefault="00E51603" w:rsidP="00E51603">
      <w:pPr>
        <w:pStyle w:val="EndNoteBibliography"/>
      </w:pPr>
      <w:bookmarkStart w:id="53" w:name="_ENREF_42"/>
      <w:r w:rsidRPr="00E51603">
        <w:t>42.</w:t>
      </w:r>
      <w:r w:rsidRPr="00E51603">
        <w:tab/>
        <w:t>Goldenberg SD, French GL. Diagnostic testing for Clostridium difficile: a comprehensive survey of laboratories in England. Journal of Hospital Infection. 2011 2011/09/01/;79(1):4-7.</w:t>
      </w:r>
      <w:bookmarkEnd w:id="53"/>
    </w:p>
    <w:p w14:paraId="5C25975A" w14:textId="77777777" w:rsidR="00E51603" w:rsidRPr="00E51603" w:rsidRDefault="00E51603" w:rsidP="00E51603">
      <w:pPr>
        <w:pStyle w:val="EndNoteBibliography"/>
      </w:pPr>
      <w:bookmarkStart w:id="54" w:name="_ENREF_43"/>
      <w:r w:rsidRPr="00E51603">
        <w:t>43.</w:t>
      </w:r>
      <w:r w:rsidRPr="00E51603">
        <w:tab/>
        <w:t>Gilligan PH. Contemporary approaches for the laboratory diagnosis of Clostridium difficile infections. Seminars in Colon &amp; Rectal Surgery. 2014;25(3):137-42.</w:t>
      </w:r>
      <w:bookmarkEnd w:id="54"/>
    </w:p>
    <w:p w14:paraId="3C7B28FC" w14:textId="77777777" w:rsidR="00E51603" w:rsidRPr="00E51603" w:rsidRDefault="00E51603" w:rsidP="00E51603">
      <w:pPr>
        <w:pStyle w:val="EndNoteBibliography"/>
      </w:pPr>
      <w:bookmarkStart w:id="55" w:name="_ENREF_44"/>
      <w:r w:rsidRPr="00E51603">
        <w:t>44.</w:t>
      </w:r>
      <w:r w:rsidRPr="00E51603">
        <w:tab/>
        <w:t>Wilcox MH, Planche T, Fang FC. What is the current role of algorithmic approaches for diagnosis of Clostridium difficile infection? Journal of Clinical Microbiology. 2010;48(12):4347-53.</w:t>
      </w:r>
      <w:bookmarkEnd w:id="55"/>
    </w:p>
    <w:p w14:paraId="6E006634" w14:textId="77777777" w:rsidR="00E51603" w:rsidRPr="00E51603" w:rsidRDefault="00E51603" w:rsidP="00E51603">
      <w:pPr>
        <w:pStyle w:val="EndNoteBibliography"/>
      </w:pPr>
      <w:bookmarkStart w:id="56" w:name="_ENREF_45"/>
      <w:r w:rsidRPr="00E51603">
        <w:t>45.</w:t>
      </w:r>
      <w:r w:rsidRPr="00E51603">
        <w:tab/>
        <w:t>Ferson K, Montgomery J, Moore RE, Millar BC, Leggett P, Coulter WA, et al. Reliability of self-reporting of antibiotic consumption in the community – Index of Reliability. J Clin Pharm Ther. 2014 2014/10/01;39(5):468-70.</w:t>
      </w:r>
      <w:bookmarkEnd w:id="56"/>
    </w:p>
    <w:p w14:paraId="0B501198" w14:textId="77777777" w:rsidR="00E51603" w:rsidRPr="00E51603" w:rsidRDefault="00E51603" w:rsidP="00E51603">
      <w:pPr>
        <w:pStyle w:val="EndNoteBibliography"/>
      </w:pPr>
      <w:bookmarkStart w:id="57" w:name="_ENREF_46"/>
      <w:r w:rsidRPr="00E51603">
        <w:t>46.</w:t>
      </w:r>
      <w:r w:rsidRPr="00E51603">
        <w:tab/>
        <w:t>Demoré B, Le Govic D, Thilly N, Boivin JM, Pulcini C. Reliability of self-reported recent antibiotic use among the general population: a cross-sectional study. Clin Microbiol Infect. 2017 2017/07/01/;23(7):486.e7-.e12.</w:t>
      </w:r>
      <w:bookmarkEnd w:id="57"/>
    </w:p>
    <w:p w14:paraId="062D219C" w14:textId="77777777" w:rsidR="00E51603" w:rsidRPr="00E51603" w:rsidRDefault="00E51603" w:rsidP="00E51603">
      <w:pPr>
        <w:pStyle w:val="EndNoteBibliography"/>
      </w:pPr>
      <w:bookmarkStart w:id="58" w:name="_ENREF_47"/>
      <w:r w:rsidRPr="00E51603">
        <w:t>47.</w:t>
      </w:r>
      <w:r w:rsidRPr="00E51603">
        <w:tab/>
        <w:t>Lippi G, Banfi G, Church S, Cornes M, De Carli G, Grankvist K, et al. Preanalytical quality improvement. In pursuit of harmony, on behalf of European Federation for Clinical Chemistry and Laboratory Medicine (EFLM) Working group for Preanalytical Phase (WG-PRE). Clin Chem Lab Med. 2015;53(3):357-70.</w:t>
      </w:r>
      <w:bookmarkEnd w:id="58"/>
    </w:p>
    <w:p w14:paraId="1AA15F9C" w14:textId="77777777" w:rsidR="00E51603" w:rsidRPr="00E51603" w:rsidRDefault="00E51603" w:rsidP="00E51603">
      <w:pPr>
        <w:pStyle w:val="EndNoteBibliography"/>
      </w:pPr>
      <w:bookmarkStart w:id="59" w:name="_ENREF_48"/>
      <w:r w:rsidRPr="00E51603">
        <w:t>48.</w:t>
      </w:r>
      <w:r w:rsidRPr="00E51603">
        <w:tab/>
        <w:t>Plebani M. Exploring the iceberg of errors in laboratory medicine. Clin Chim Acta. 2009 2009/06/06/;404(1):16-23.</w:t>
      </w:r>
      <w:bookmarkEnd w:id="59"/>
    </w:p>
    <w:p w14:paraId="27DE2922" w14:textId="77777777" w:rsidR="00E51603" w:rsidRPr="00E51603" w:rsidRDefault="00E51603" w:rsidP="00E51603">
      <w:pPr>
        <w:pStyle w:val="EndNoteBibliography"/>
      </w:pPr>
      <w:bookmarkStart w:id="60" w:name="_ENREF_49"/>
      <w:r w:rsidRPr="00E51603">
        <w:lastRenderedPageBreak/>
        <w:t>49.</w:t>
      </w:r>
      <w:r w:rsidRPr="00E51603">
        <w:tab/>
        <w:t>Lippi G, Banfi G, Church S, Cornes M, Carli GD, Grankvist K, et al. Preanalytical quality improvement. In pursuit of harmony, on behalf of European Federation for Clinical Chemistry and Laboratory Medicine (EFLM) Working group for Preanalytical Phase (WG-PRE) %J Clinical Chemistry and Laboratory Medicine (CCLM). 2015;53(3):357-70.</w:t>
      </w:r>
      <w:bookmarkEnd w:id="60"/>
    </w:p>
    <w:p w14:paraId="002D4786" w14:textId="77777777" w:rsidR="00E51603" w:rsidRPr="00E51603" w:rsidRDefault="00E51603" w:rsidP="00E51603">
      <w:pPr>
        <w:pStyle w:val="EndNoteBibliography"/>
      </w:pPr>
      <w:bookmarkStart w:id="61" w:name="_ENREF_50"/>
      <w:r w:rsidRPr="00E51603">
        <w:t>50.</w:t>
      </w:r>
      <w:r w:rsidRPr="00E51603">
        <w:tab/>
        <w:t>Plebani M. Exploring the iceberg of errors in laboratory medicine. Clinica Chimica Acta. 2009 2009/06/06/;404(1):16-23.</w:t>
      </w:r>
      <w:bookmarkEnd w:id="61"/>
    </w:p>
    <w:p w14:paraId="5190C617" w14:textId="77777777" w:rsidR="00E51603" w:rsidRPr="00E51603" w:rsidRDefault="00E51603" w:rsidP="00E51603">
      <w:pPr>
        <w:pStyle w:val="EndNoteBibliography"/>
      </w:pPr>
      <w:bookmarkStart w:id="62" w:name="_ENREF_51"/>
      <w:r w:rsidRPr="00E51603">
        <w:t>51.</w:t>
      </w:r>
      <w:r w:rsidRPr="00E51603">
        <w:tab/>
        <w:t xml:space="preserve">Barbut F, Surgers L, Eckert C, Visseaux B, Cuingnet M, Mesquita C, et al. Does a rapid diagnosis of </w:t>
      </w:r>
      <w:r w:rsidRPr="00E51603">
        <w:rPr>
          <w:i/>
        </w:rPr>
        <w:t>Clostridium difficile</w:t>
      </w:r>
      <w:r w:rsidRPr="00E51603">
        <w:t xml:space="preserve"> infection impact on quality of patient management? Clin Microbiol Infect. 2014;20(2):136-44.</w:t>
      </w:r>
      <w:bookmarkEnd w:id="62"/>
    </w:p>
    <w:p w14:paraId="579A0C32" w14:textId="77777777" w:rsidR="00E51603" w:rsidRPr="00E51603" w:rsidRDefault="00E51603" w:rsidP="00E51603">
      <w:pPr>
        <w:pStyle w:val="EndNoteBibliography"/>
      </w:pPr>
      <w:bookmarkStart w:id="63" w:name="_ENREF_52"/>
      <w:r w:rsidRPr="00E51603">
        <w:t>52.</w:t>
      </w:r>
      <w:r w:rsidRPr="00E51603">
        <w:tab/>
        <w:t>Burnham CAD, Carroll KC. Diagnosis of Clostridium difficile Infection: an Ongoing Conundrum for Clinicians and for Clinical Laboratories. Clinical Microbiology Reviews. 2013 Jul;26(3):604-30.</w:t>
      </w:r>
      <w:bookmarkEnd w:id="63"/>
    </w:p>
    <w:p w14:paraId="6D984FCD" w14:textId="77777777" w:rsidR="00E51603" w:rsidRPr="00E51603" w:rsidRDefault="00E51603" w:rsidP="00E51603">
      <w:pPr>
        <w:pStyle w:val="EndNoteBibliography"/>
      </w:pPr>
      <w:bookmarkStart w:id="64" w:name="_ENREF_53"/>
      <w:r w:rsidRPr="00E51603">
        <w:t>53.</w:t>
      </w:r>
      <w:r w:rsidRPr="00E51603">
        <w:tab/>
        <w:t>Greenacre ZA. The Importance of Selection Bias in Internet Surveys. Open J Stat. 2016;06(03):397-404.</w:t>
      </w:r>
      <w:bookmarkEnd w:id="64"/>
    </w:p>
    <w:p w14:paraId="00A1C0DD" w14:textId="77777777" w:rsidR="00E51603" w:rsidRPr="00E51603" w:rsidRDefault="00E51603" w:rsidP="00E51603">
      <w:pPr>
        <w:pStyle w:val="EndNoteBibliography"/>
      </w:pPr>
      <w:bookmarkStart w:id="65" w:name="_ENREF_54"/>
      <w:r w:rsidRPr="00E51603">
        <w:t>54.</w:t>
      </w:r>
      <w:r w:rsidRPr="00E51603">
        <w:tab/>
        <w:t>Davies K, Viprey V, Ewin D, Spittal W, Vernon J, Tkalec V, et al. Burden of Clostridium difficile Infection (CDI) Across Whole Healthcare Economies and European Borders; COMBACTE-CDI Results. Infect Control Hosp Epidemiol. 2020;41(S1):s24-s5.</w:t>
      </w:r>
      <w:bookmarkEnd w:id="65"/>
    </w:p>
    <w:p w14:paraId="365075D1" w14:textId="77777777" w:rsidR="00E51603" w:rsidRPr="00E51603" w:rsidRDefault="00E51603" w:rsidP="00E51603">
      <w:pPr>
        <w:pStyle w:val="EndNoteBibliography"/>
      </w:pPr>
      <w:bookmarkStart w:id="66" w:name="_ENREF_55"/>
      <w:r w:rsidRPr="00E51603">
        <w:t>55.</w:t>
      </w:r>
      <w:r w:rsidRPr="00E51603">
        <w:tab/>
        <w:t>van Duijl TT, Soonawala D, de Fijter JW, Ruhaak LR, Cobbaert CM. Rational selection of a biomarker panel targeting unmet clinical needs in kidney injury. Clin Proteom. 2021 2021/02/22;18(1):10.</w:t>
      </w:r>
      <w:bookmarkEnd w:id="66"/>
    </w:p>
    <w:p w14:paraId="503C5959" w14:textId="7121BCAF" w:rsidR="00464CEA" w:rsidRDefault="00F97F6B" w:rsidP="00464CEA">
      <w:pPr>
        <w:pStyle w:val="Heading1"/>
        <w:spacing w:line="360" w:lineRule="auto"/>
        <w:jc w:val="both"/>
        <w:rPr>
          <w:rFonts w:cs="Times New Roman"/>
        </w:rPr>
      </w:pPr>
      <w:r w:rsidRPr="00C93D8B">
        <w:rPr>
          <w:rFonts w:cs="Times New Roman"/>
          <w:sz w:val="24"/>
          <w:szCs w:val="24"/>
        </w:rPr>
        <w:fldChar w:fldCharType="end"/>
      </w:r>
      <w:bookmarkStart w:id="67" w:name="_Ref114217081"/>
      <w:r w:rsidR="00707BD5" w:rsidRPr="00707BD5">
        <w:rPr>
          <w:rFonts w:cs="Times New Roman"/>
        </w:rPr>
        <w:t>Appendix A</w:t>
      </w:r>
      <w:bookmarkEnd w:id="67"/>
      <w:r w:rsidR="0035321E">
        <w:rPr>
          <w:rFonts w:cs="Times New Roman"/>
        </w:rPr>
        <w:t xml:space="preserve"> </w:t>
      </w:r>
    </w:p>
    <w:p w14:paraId="7D24AEF5" w14:textId="51233F33" w:rsidR="0035321E" w:rsidRPr="00464CEA" w:rsidRDefault="0035321E" w:rsidP="00464CEA">
      <w:pPr>
        <w:rPr>
          <w:b/>
          <w:bCs/>
          <w:sz w:val="28"/>
          <w:szCs w:val="32"/>
        </w:rPr>
      </w:pPr>
      <w:r w:rsidRPr="00464CEA">
        <w:rPr>
          <w:b/>
          <w:bCs/>
          <w:sz w:val="28"/>
          <w:szCs w:val="36"/>
        </w:rPr>
        <w:t>Online survey “Identifying unmet clinical needs in the diagnosis of Clostridioides difficile infection”</w:t>
      </w:r>
    </w:p>
    <w:p w14:paraId="0358E39F" w14:textId="433942D4" w:rsidR="0035321E" w:rsidRPr="00B67EDD" w:rsidRDefault="0035321E" w:rsidP="0035321E">
      <w:pPr>
        <w:pStyle w:val="Heading2"/>
        <w:numPr>
          <w:ilvl w:val="0"/>
          <w:numId w:val="0"/>
        </w:numPr>
        <w:ind w:left="576" w:hanging="576"/>
        <w:rPr>
          <w:sz w:val="20"/>
        </w:rPr>
      </w:pPr>
      <w:bookmarkStart w:id="68" w:name="_Toc112761017"/>
      <w:r w:rsidRPr="00B67EDD">
        <w:rPr>
          <w:sz w:val="20"/>
        </w:rPr>
        <w:lastRenderedPageBreak/>
        <w:t>Information Sheet</w:t>
      </w:r>
      <w:bookmarkEnd w:id="68"/>
    </w:p>
    <w:p w14:paraId="0420EC8F" w14:textId="77777777" w:rsidR="0035321E" w:rsidRPr="00B67EDD" w:rsidRDefault="0035321E" w:rsidP="0035321E">
      <w:pPr>
        <w:spacing w:after="160" w:line="259" w:lineRule="auto"/>
      </w:pPr>
      <w:r w:rsidRPr="00B67EDD">
        <w:t>You are being invited to participate in a questionnaire which aims to identify any unmet clinical needs in the diagnosis of Clostridioides difficile (</w:t>
      </w:r>
      <w:r w:rsidRPr="00B67EDD">
        <w:rPr>
          <w:i/>
          <w:iCs/>
        </w:rPr>
        <w:t>C. difficile</w:t>
      </w:r>
      <w:r w:rsidRPr="00B67EDD">
        <w:t xml:space="preserve">) infection in the UK and to map the current clinical practice. Please read the following information carefully. </w:t>
      </w:r>
    </w:p>
    <w:p w14:paraId="7E1FDA59" w14:textId="77777777" w:rsidR="0035321E" w:rsidRPr="00B67EDD" w:rsidRDefault="0035321E" w:rsidP="0035321E">
      <w:pPr>
        <w:spacing w:after="160" w:line="259" w:lineRule="auto"/>
      </w:pPr>
      <w:r w:rsidRPr="00B67EDD">
        <w:rPr>
          <w:b/>
          <w:bCs/>
        </w:rPr>
        <w:t>Introduction</w:t>
      </w:r>
      <w:r w:rsidRPr="00B67EDD">
        <w:t xml:space="preserve">. This questionnaire is being conducted as part of a PhD by Paola Cocco at the University of Leeds, under the supervision of Dr Bethany Shinkins, Dr Michael Messenger, Dr Kerrie Davies, Professor Robert West and Dr Alison Smith. This questionnaire was also designed with feedback from Professor Mark Wilcox. </w:t>
      </w:r>
    </w:p>
    <w:p w14:paraId="27089593" w14:textId="77777777" w:rsidR="0035321E" w:rsidRPr="00B67EDD" w:rsidRDefault="0035321E" w:rsidP="0035321E">
      <w:pPr>
        <w:spacing w:after="160" w:line="259" w:lineRule="auto"/>
      </w:pPr>
      <w:r w:rsidRPr="00B67EDD">
        <w:rPr>
          <w:b/>
          <w:bCs/>
        </w:rPr>
        <w:t>Why have I been chosen?</w:t>
      </w:r>
      <w:r w:rsidRPr="00B67EDD">
        <w:t xml:space="preserve"> We would like to hear your views as you have experience of </w:t>
      </w:r>
      <w:r w:rsidRPr="00B67EDD">
        <w:rPr>
          <w:i/>
          <w:iCs/>
        </w:rPr>
        <w:t xml:space="preserve">C. difficile </w:t>
      </w:r>
      <w:r w:rsidRPr="00B67EDD">
        <w:t xml:space="preserve">infection (medical doctors, nurses, GPs and biomedical scientists) at the hospital and community care setting. </w:t>
      </w:r>
    </w:p>
    <w:p w14:paraId="0F5EEB04" w14:textId="77777777" w:rsidR="0035321E" w:rsidRPr="00B67EDD" w:rsidRDefault="0035321E" w:rsidP="0035321E">
      <w:pPr>
        <w:spacing w:after="160" w:line="259" w:lineRule="auto"/>
      </w:pPr>
      <w:r w:rsidRPr="00B67EDD">
        <w:rPr>
          <w:b/>
          <w:bCs/>
        </w:rPr>
        <w:t>What will I have to do if I take part?</w:t>
      </w:r>
      <w:r w:rsidRPr="00B67EDD">
        <w:t xml:space="preserve"> If you decide to take part, you will be asked your consent to participate at the beginning and again at the end of the questionnaire. This questionnaire will take you approx. 5-10 minutes to complete and does not require you to search for any additional information. Once you submit, it will not be possible to withdraw your responses.</w:t>
      </w:r>
    </w:p>
    <w:p w14:paraId="476ABE49" w14:textId="77777777" w:rsidR="0035321E" w:rsidRPr="00B67EDD" w:rsidRDefault="0035321E" w:rsidP="0035321E">
      <w:pPr>
        <w:spacing w:after="160" w:line="259" w:lineRule="auto"/>
      </w:pPr>
      <w:r w:rsidRPr="00B67EDD">
        <w:t xml:space="preserve">This questionnaire will ask you some questions on care practice for </w:t>
      </w:r>
      <w:r w:rsidRPr="00B67EDD">
        <w:rPr>
          <w:i/>
          <w:iCs/>
        </w:rPr>
        <w:t>C. difficile</w:t>
      </w:r>
      <w:r w:rsidRPr="00B67EDD">
        <w:t xml:space="preserve"> infection in the clinical setting where you work, your opinion on current diagnostics and if there are any problems with them, what impact these problems have on patient health and how to better address these clinical needs. </w:t>
      </w:r>
    </w:p>
    <w:p w14:paraId="6512DB72" w14:textId="77777777" w:rsidR="0035321E" w:rsidRPr="00B67EDD" w:rsidRDefault="0035321E" w:rsidP="0035321E">
      <w:pPr>
        <w:spacing w:after="160" w:line="259" w:lineRule="auto"/>
      </w:pPr>
      <w:r w:rsidRPr="00B67EDD">
        <w:rPr>
          <w:b/>
          <w:bCs/>
        </w:rPr>
        <w:t>Do I have to take part?</w:t>
      </w:r>
      <w:r w:rsidRPr="00B67EDD">
        <w:t xml:space="preserve"> No. Your participation is entirely voluntary and you can withdraw at any point up to submission. </w:t>
      </w:r>
    </w:p>
    <w:p w14:paraId="1F7997F5" w14:textId="77777777" w:rsidR="0035321E" w:rsidRPr="00B67EDD" w:rsidRDefault="0035321E" w:rsidP="0035321E">
      <w:pPr>
        <w:spacing w:after="160" w:line="259" w:lineRule="auto"/>
      </w:pPr>
      <w:r w:rsidRPr="00B67EDD">
        <w:rPr>
          <w:b/>
          <w:bCs/>
        </w:rPr>
        <w:t>What are the risks of taking part?</w:t>
      </w:r>
      <w:r w:rsidRPr="00B67EDD">
        <w:t xml:space="preserve"> We believe there are no known risks associated with this questionnaire; however, as with any online related activity the risk of a breach is always possible.</w:t>
      </w:r>
    </w:p>
    <w:p w14:paraId="16C748EE" w14:textId="77777777" w:rsidR="0035321E" w:rsidRPr="00B67EDD" w:rsidRDefault="0035321E" w:rsidP="0035321E">
      <w:pPr>
        <w:spacing w:after="160" w:line="259" w:lineRule="auto"/>
      </w:pPr>
      <w:r w:rsidRPr="00B67EDD">
        <w:rPr>
          <w:b/>
          <w:bCs/>
        </w:rPr>
        <w:t>How will my answers be used</w:t>
      </w:r>
      <w:r w:rsidRPr="00B67EDD">
        <w:t xml:space="preserve">? Your participation will remain confidential, and only anonymised data will be published. Further information is available via the University of Leeds </w:t>
      </w:r>
      <w:hyperlink r:id="rId29" w:tgtFrame="_blank" w:history="1">
        <w:r w:rsidRPr="00B67EDD">
          <w:rPr>
            <w:rStyle w:val="Hyperlink"/>
            <w:rFonts w:eastAsiaTheme="majorEastAsia"/>
            <w:color w:val="417D96"/>
          </w:rPr>
          <w:t>Privacy Notice</w:t>
        </w:r>
      </w:hyperlink>
      <w:r w:rsidRPr="00B67EDD">
        <w:rPr>
          <w:color w:val="000000"/>
        </w:rPr>
        <w:t>. </w:t>
      </w:r>
      <w:r w:rsidRPr="00B67EDD">
        <w:t>. Main analyses will be conducted by Paola Cocco with the support of the research team.</w:t>
      </w:r>
    </w:p>
    <w:p w14:paraId="76458B67" w14:textId="77777777" w:rsidR="0035321E" w:rsidRPr="00B67EDD" w:rsidRDefault="0035321E" w:rsidP="0035321E">
      <w:pPr>
        <w:spacing w:after="160" w:line="259" w:lineRule="auto"/>
      </w:pPr>
      <w:r w:rsidRPr="00B67EDD">
        <w:rPr>
          <w:b/>
          <w:bCs/>
        </w:rPr>
        <w:t>Who has reviewed the study?</w:t>
      </w:r>
      <w:r w:rsidRPr="00B67EDD">
        <w:t xml:space="preserve"> Ethical approval has been sought from the School of Medicine Research Ethics Committee at the University of Leeds (reference number MREC 19-047).</w:t>
      </w:r>
    </w:p>
    <w:p w14:paraId="6501F06B" w14:textId="77777777" w:rsidR="0035321E" w:rsidRPr="00B67EDD" w:rsidRDefault="0035321E" w:rsidP="0035321E">
      <w:pPr>
        <w:spacing w:after="160" w:line="259" w:lineRule="auto"/>
      </w:pPr>
      <w:r w:rsidRPr="00B67EDD">
        <w:rPr>
          <w:b/>
          <w:bCs/>
        </w:rPr>
        <w:lastRenderedPageBreak/>
        <w:t>Please continue to complete the survey</w:t>
      </w:r>
      <w:r w:rsidRPr="00B67EDD">
        <w:t xml:space="preserve">. </w:t>
      </w:r>
    </w:p>
    <w:p w14:paraId="16711868" w14:textId="77777777" w:rsidR="0035321E" w:rsidRPr="00B67EDD" w:rsidRDefault="0035321E" w:rsidP="0035321E">
      <w:pPr>
        <w:spacing w:after="160" w:line="259" w:lineRule="auto"/>
      </w:pPr>
      <w:r w:rsidRPr="00B67EDD">
        <w:t>Many thanks!</w:t>
      </w:r>
    </w:p>
    <w:p w14:paraId="0BC217F7" w14:textId="77777777" w:rsidR="0035321E" w:rsidRPr="00B67EDD" w:rsidRDefault="0035321E" w:rsidP="0035321E">
      <w:pPr>
        <w:spacing w:after="160" w:line="259" w:lineRule="auto"/>
      </w:pPr>
    </w:p>
    <w:p w14:paraId="301E0B77"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Q1.</w:t>
      </w:r>
      <w:r w:rsidRPr="00B67EDD">
        <w:rPr>
          <w:rFonts w:eastAsia="Calibri"/>
          <w:lang w:eastAsia="en-US"/>
        </w:rPr>
        <w:t xml:space="preserve"> Do you consent to participate to this questionnaire?*</w:t>
      </w:r>
      <w:r w:rsidRPr="00B67EDD">
        <w:rPr>
          <w:rStyle w:val="FootnoteReference"/>
          <w:rFonts w:eastAsia="Calibri"/>
          <w:lang w:eastAsia="en-US"/>
        </w:rPr>
        <w:footnoteReference w:id="2"/>
      </w:r>
    </w:p>
    <w:p w14:paraId="0BAA9892" w14:textId="77777777" w:rsidR="0035321E" w:rsidRPr="00B67EDD" w:rsidRDefault="0035321E">
      <w:pPr>
        <w:numPr>
          <w:ilvl w:val="0"/>
          <w:numId w:val="7"/>
        </w:numPr>
        <w:spacing w:after="160" w:line="259" w:lineRule="auto"/>
        <w:contextualSpacing/>
        <w:jc w:val="both"/>
        <w:rPr>
          <w:rFonts w:eastAsia="Calibri"/>
          <w:lang w:eastAsia="en-US"/>
        </w:rPr>
      </w:pPr>
      <w:r w:rsidRPr="00B67EDD">
        <w:rPr>
          <w:rFonts w:eastAsia="Calibri"/>
          <w:lang w:eastAsia="en-US"/>
        </w:rPr>
        <w:t>Yes</w:t>
      </w:r>
    </w:p>
    <w:p w14:paraId="2AABBF54" w14:textId="77777777" w:rsidR="0035321E" w:rsidRPr="00B67EDD" w:rsidRDefault="0035321E">
      <w:pPr>
        <w:numPr>
          <w:ilvl w:val="0"/>
          <w:numId w:val="7"/>
        </w:numPr>
        <w:spacing w:after="160" w:line="259" w:lineRule="auto"/>
        <w:contextualSpacing/>
        <w:jc w:val="both"/>
        <w:rPr>
          <w:rFonts w:eastAsia="Calibri"/>
          <w:lang w:eastAsia="en-US"/>
        </w:rPr>
      </w:pPr>
      <w:r w:rsidRPr="00B67EDD">
        <w:rPr>
          <w:rFonts w:eastAsia="Calibri"/>
          <w:lang w:eastAsia="en-US"/>
        </w:rPr>
        <w:t>No</w:t>
      </w:r>
    </w:p>
    <w:p w14:paraId="19D7CC64" w14:textId="77777777" w:rsidR="0035321E" w:rsidRPr="00B67EDD" w:rsidRDefault="0035321E" w:rsidP="0035321E">
      <w:pPr>
        <w:spacing w:after="160" w:line="259" w:lineRule="auto"/>
        <w:jc w:val="both"/>
        <w:rPr>
          <w:rFonts w:eastAsia="Calibri"/>
          <w:i/>
          <w:iCs/>
          <w:lang w:eastAsia="en-US"/>
        </w:rPr>
      </w:pPr>
      <w:r w:rsidRPr="00B67EDD">
        <w:rPr>
          <w:rFonts w:eastAsia="Calibri"/>
          <w:i/>
          <w:iCs/>
          <w:lang w:eastAsia="en-US"/>
        </w:rPr>
        <w:t>[If answer to Q1, move to Final Page]</w:t>
      </w:r>
    </w:p>
    <w:p w14:paraId="06C8C7C3" w14:textId="77777777" w:rsidR="0035321E" w:rsidRPr="00B67EDD" w:rsidRDefault="0035321E" w:rsidP="0035321E">
      <w:pPr>
        <w:spacing w:after="160" w:line="259" w:lineRule="auto"/>
      </w:pPr>
      <w:r w:rsidRPr="00B67EDD">
        <w:t> </w:t>
      </w:r>
      <w:r w:rsidRPr="00B67EDD">
        <w:br w:type="page"/>
      </w:r>
    </w:p>
    <w:p w14:paraId="5FA4367D" w14:textId="77777777" w:rsidR="0035321E" w:rsidRPr="00B67EDD" w:rsidRDefault="0035321E" w:rsidP="0035321E">
      <w:pPr>
        <w:pStyle w:val="Heading2"/>
        <w:numPr>
          <w:ilvl w:val="0"/>
          <w:numId w:val="0"/>
        </w:numPr>
        <w:ind w:left="576" w:hanging="576"/>
        <w:rPr>
          <w:sz w:val="20"/>
        </w:rPr>
      </w:pPr>
      <w:bookmarkStart w:id="69" w:name="_Toc112761018"/>
      <w:r w:rsidRPr="00B67EDD">
        <w:rPr>
          <w:sz w:val="20"/>
        </w:rPr>
        <w:lastRenderedPageBreak/>
        <w:t>Respondent Details</w:t>
      </w:r>
      <w:bookmarkEnd w:id="69"/>
    </w:p>
    <w:p w14:paraId="39CB5185"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Q2.</w:t>
      </w:r>
      <w:r w:rsidRPr="00B67EDD">
        <w:rPr>
          <w:rFonts w:eastAsia="Calibri"/>
          <w:lang w:eastAsia="en-US"/>
        </w:rPr>
        <w:t xml:space="preserve"> What is your main job title?*</w:t>
      </w:r>
    </w:p>
    <w:p w14:paraId="48033BAD"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General Practitioner</w:t>
      </w:r>
    </w:p>
    <w:p w14:paraId="3F1525F4"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Consultant</w:t>
      </w:r>
    </w:p>
    <w:p w14:paraId="295DCDC5"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Trainee/Staff Doctor</w:t>
      </w:r>
    </w:p>
    <w:p w14:paraId="0EABC707"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Infection Disease Doctor</w:t>
      </w:r>
    </w:p>
    <w:p w14:paraId="6EFEFD74"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Medical Microbiologist</w:t>
      </w:r>
    </w:p>
    <w:p w14:paraId="474E47E5"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Nurse</w:t>
      </w:r>
    </w:p>
    <w:p w14:paraId="212906AB"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Infection Control Nurse</w:t>
      </w:r>
    </w:p>
    <w:p w14:paraId="3DF185DE"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Biomedical Scientist</w:t>
      </w:r>
    </w:p>
    <w:p w14:paraId="75A974E1"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Healthcare Scientist</w:t>
      </w:r>
    </w:p>
    <w:p w14:paraId="00F5D6C6"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Clinical Scientist</w:t>
      </w:r>
    </w:p>
    <w:p w14:paraId="723D274B" w14:textId="77777777" w:rsidR="0035321E" w:rsidRPr="00B67EDD" w:rsidRDefault="0035321E">
      <w:pPr>
        <w:numPr>
          <w:ilvl w:val="0"/>
          <w:numId w:val="8"/>
        </w:numPr>
        <w:spacing w:after="160" w:line="259" w:lineRule="auto"/>
        <w:contextualSpacing/>
        <w:jc w:val="both"/>
        <w:rPr>
          <w:rFonts w:eastAsia="Calibri"/>
          <w:lang w:eastAsia="en-US"/>
        </w:rPr>
      </w:pPr>
      <w:r w:rsidRPr="00B67EDD">
        <w:rPr>
          <w:rFonts w:eastAsia="Calibri"/>
          <w:lang w:eastAsia="en-US"/>
        </w:rPr>
        <w:t>Other (please specify)</w:t>
      </w:r>
    </w:p>
    <w:p w14:paraId="2F195F62" w14:textId="77777777" w:rsidR="0035321E" w:rsidRPr="00B67EDD" w:rsidRDefault="0035321E" w:rsidP="0035321E">
      <w:pPr>
        <w:spacing w:after="160" w:line="259" w:lineRule="auto"/>
        <w:jc w:val="both"/>
        <w:rPr>
          <w:rFonts w:eastAsia="Calibri"/>
          <w:i/>
          <w:iCs/>
          <w:lang w:eastAsia="en-US"/>
        </w:rPr>
      </w:pPr>
      <w:r w:rsidRPr="00B67EDD">
        <w:rPr>
          <w:rFonts w:eastAsia="Calibri"/>
          <w:i/>
          <w:iCs/>
          <w:lang w:eastAsia="en-US"/>
        </w:rPr>
        <w:t>[If answer to Q2 is a), move to Q3] [If answer to Q2 is b-k), move to Q2a]</w:t>
      </w:r>
    </w:p>
    <w:p w14:paraId="7B6D10A2"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Q2a.</w:t>
      </w:r>
      <w:r w:rsidRPr="00B67EDD">
        <w:rPr>
          <w:rFonts w:eastAsia="Calibri"/>
          <w:lang w:eastAsia="en-US"/>
        </w:rPr>
        <w:t xml:space="preserve"> Please select your specialty*</w:t>
      </w:r>
    </w:p>
    <w:p w14:paraId="2224157C"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Cardiology</w:t>
      </w:r>
    </w:p>
    <w:p w14:paraId="5D58E89F"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Chemical Pathology</w:t>
      </w:r>
    </w:p>
    <w:p w14:paraId="36E10CE8"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Endocrinology</w:t>
      </w:r>
    </w:p>
    <w:p w14:paraId="72B8DE65"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Gastroenterology</w:t>
      </w:r>
    </w:p>
    <w:p w14:paraId="3938B8C9"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Geriatric (Elderly Medicine)</w:t>
      </w:r>
    </w:p>
    <w:p w14:paraId="5015C6AB"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General (Internal Medicine)</w:t>
      </w:r>
    </w:p>
    <w:p w14:paraId="6E736B2E"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Haematology</w:t>
      </w:r>
    </w:p>
    <w:p w14:paraId="5CE3B47A"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Infectious Diseases</w:t>
      </w:r>
    </w:p>
    <w:p w14:paraId="268F9466"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Infection Prevention and Control</w:t>
      </w:r>
    </w:p>
    <w:p w14:paraId="6D3CCBFE"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Intensive Care</w:t>
      </w:r>
    </w:p>
    <w:p w14:paraId="506ABF4A"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Medical Microbiology and Virology</w:t>
      </w:r>
    </w:p>
    <w:p w14:paraId="2A396901"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Neurology</w:t>
      </w:r>
    </w:p>
    <w:p w14:paraId="777E0D26"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Oncology</w:t>
      </w:r>
    </w:p>
    <w:p w14:paraId="39CB5714"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Renal Medicine/Nephrology</w:t>
      </w:r>
    </w:p>
    <w:p w14:paraId="48D85FE0"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Respiratory Medicine</w:t>
      </w:r>
    </w:p>
    <w:p w14:paraId="2FE2E466"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lastRenderedPageBreak/>
        <w:t>Rheumatology</w:t>
      </w:r>
    </w:p>
    <w:p w14:paraId="2E60F698"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Urology</w:t>
      </w:r>
    </w:p>
    <w:p w14:paraId="58E10161" w14:textId="77777777" w:rsidR="0035321E" w:rsidRPr="00B67EDD" w:rsidRDefault="0035321E">
      <w:pPr>
        <w:numPr>
          <w:ilvl w:val="0"/>
          <w:numId w:val="10"/>
        </w:numPr>
        <w:spacing w:after="160" w:line="259" w:lineRule="auto"/>
        <w:contextualSpacing/>
        <w:jc w:val="both"/>
        <w:rPr>
          <w:rFonts w:eastAsia="Calibri"/>
          <w:lang w:eastAsia="en-US"/>
        </w:rPr>
      </w:pPr>
      <w:r w:rsidRPr="00B67EDD">
        <w:rPr>
          <w:rFonts w:eastAsia="Calibri"/>
          <w:lang w:eastAsia="en-US"/>
        </w:rPr>
        <w:t>Other (please specify)</w:t>
      </w:r>
    </w:p>
    <w:p w14:paraId="4AFED01D" w14:textId="77777777" w:rsidR="0035321E" w:rsidRPr="00B67EDD" w:rsidRDefault="0035321E" w:rsidP="0035321E">
      <w:pPr>
        <w:spacing w:after="160" w:line="259" w:lineRule="auto"/>
        <w:jc w:val="both"/>
        <w:rPr>
          <w:rFonts w:eastAsia="Calibri"/>
          <w:lang w:eastAsia="en-US"/>
        </w:rPr>
      </w:pPr>
      <w:r w:rsidRPr="00B67EDD">
        <w:rPr>
          <w:rFonts w:eastAsia="Calibri"/>
          <w:b/>
          <w:bCs/>
          <w:lang w:eastAsia="en-US"/>
        </w:rPr>
        <w:t>Q3.</w:t>
      </w:r>
      <w:r w:rsidRPr="00B67EDD">
        <w:rPr>
          <w:rFonts w:eastAsia="Calibri"/>
          <w:lang w:eastAsia="en-US"/>
        </w:rPr>
        <w:t xml:space="preserve"> How many years of experience do you have working in your clinical section?*</w:t>
      </w:r>
    </w:p>
    <w:p w14:paraId="2C82B543" w14:textId="77777777" w:rsidR="0035321E" w:rsidRPr="00B67EDD" w:rsidRDefault="0035321E">
      <w:pPr>
        <w:numPr>
          <w:ilvl w:val="0"/>
          <w:numId w:val="9"/>
        </w:numPr>
        <w:spacing w:after="160" w:line="259" w:lineRule="auto"/>
        <w:contextualSpacing/>
        <w:jc w:val="both"/>
        <w:rPr>
          <w:rFonts w:eastAsia="Calibri"/>
          <w:lang w:eastAsia="en-US"/>
        </w:rPr>
      </w:pPr>
      <w:r w:rsidRPr="00B67EDD">
        <w:rPr>
          <w:rFonts w:eastAsia="Calibri"/>
          <w:lang w:eastAsia="en-US"/>
        </w:rPr>
        <w:t>0 to 4 years</w:t>
      </w:r>
    </w:p>
    <w:p w14:paraId="2D70A52E" w14:textId="77777777" w:rsidR="0035321E" w:rsidRPr="00B67EDD" w:rsidRDefault="0035321E">
      <w:pPr>
        <w:numPr>
          <w:ilvl w:val="0"/>
          <w:numId w:val="9"/>
        </w:numPr>
        <w:spacing w:after="160" w:line="259" w:lineRule="auto"/>
        <w:contextualSpacing/>
        <w:jc w:val="both"/>
        <w:rPr>
          <w:rFonts w:eastAsia="Calibri"/>
          <w:lang w:eastAsia="en-US"/>
        </w:rPr>
      </w:pPr>
      <w:r w:rsidRPr="00B67EDD">
        <w:rPr>
          <w:rFonts w:eastAsia="Calibri"/>
          <w:lang w:eastAsia="en-US"/>
        </w:rPr>
        <w:t>5 to 10 years</w:t>
      </w:r>
    </w:p>
    <w:p w14:paraId="557DA762" w14:textId="77777777" w:rsidR="0035321E" w:rsidRPr="00B67EDD" w:rsidRDefault="0035321E">
      <w:pPr>
        <w:numPr>
          <w:ilvl w:val="0"/>
          <w:numId w:val="9"/>
        </w:numPr>
        <w:spacing w:after="160" w:line="259" w:lineRule="auto"/>
        <w:contextualSpacing/>
        <w:jc w:val="both"/>
        <w:rPr>
          <w:rFonts w:eastAsia="Calibri"/>
          <w:lang w:eastAsia="en-US"/>
        </w:rPr>
      </w:pPr>
      <w:r w:rsidRPr="00B67EDD">
        <w:rPr>
          <w:rFonts w:eastAsia="Calibri"/>
          <w:lang w:eastAsia="en-US"/>
        </w:rPr>
        <w:t>11 to 15 years</w:t>
      </w:r>
    </w:p>
    <w:p w14:paraId="508B33FE" w14:textId="77777777" w:rsidR="0035321E" w:rsidRPr="00B67EDD" w:rsidRDefault="0035321E">
      <w:pPr>
        <w:numPr>
          <w:ilvl w:val="0"/>
          <w:numId w:val="9"/>
        </w:numPr>
        <w:spacing w:after="160" w:line="259" w:lineRule="auto"/>
        <w:contextualSpacing/>
        <w:jc w:val="both"/>
        <w:rPr>
          <w:rFonts w:eastAsia="Calibri"/>
          <w:lang w:eastAsia="en-US"/>
        </w:rPr>
      </w:pPr>
      <w:r w:rsidRPr="00B67EDD">
        <w:rPr>
          <w:rFonts w:eastAsia="Calibri"/>
          <w:lang w:eastAsia="en-US"/>
        </w:rPr>
        <w:t>More than 15 years</w:t>
      </w:r>
    </w:p>
    <w:p w14:paraId="07566581" w14:textId="77777777" w:rsidR="0035321E" w:rsidRPr="00B67EDD" w:rsidRDefault="0035321E" w:rsidP="0035321E">
      <w:pPr>
        <w:spacing w:after="160" w:line="259" w:lineRule="auto"/>
        <w:jc w:val="both"/>
        <w:rPr>
          <w:rFonts w:eastAsia="Calibri"/>
          <w:lang w:eastAsia="en-US"/>
        </w:rPr>
      </w:pPr>
      <w:r w:rsidRPr="00B67EDD">
        <w:rPr>
          <w:rFonts w:eastAsia="Calibri"/>
          <w:b/>
          <w:bCs/>
          <w:lang w:eastAsia="en-US"/>
        </w:rPr>
        <w:t>Q4.</w:t>
      </w:r>
      <w:r w:rsidRPr="00B67EDD">
        <w:rPr>
          <w:rFonts w:eastAsia="Calibri"/>
          <w:lang w:eastAsia="en-US"/>
        </w:rPr>
        <w:t xml:space="preserve"> Where do you work?*</w:t>
      </w:r>
    </w:p>
    <w:p w14:paraId="1880AB41" w14:textId="77777777" w:rsidR="0035321E" w:rsidRPr="00B67EDD" w:rsidRDefault="0035321E">
      <w:pPr>
        <w:numPr>
          <w:ilvl w:val="0"/>
          <w:numId w:val="12"/>
        </w:numPr>
        <w:spacing w:after="160" w:line="259" w:lineRule="auto"/>
        <w:contextualSpacing/>
        <w:jc w:val="both"/>
        <w:rPr>
          <w:rFonts w:eastAsia="Calibri"/>
          <w:color w:val="000000"/>
          <w:lang w:eastAsia="en-US"/>
        </w:rPr>
      </w:pPr>
      <w:r w:rsidRPr="00B67EDD">
        <w:rPr>
          <w:rFonts w:eastAsia="Calibri"/>
          <w:lang w:eastAsia="en-US"/>
        </w:rPr>
        <w:t>England</w:t>
      </w:r>
    </w:p>
    <w:p w14:paraId="1B36A898" w14:textId="77777777" w:rsidR="0035321E" w:rsidRPr="00B67EDD" w:rsidRDefault="0035321E">
      <w:pPr>
        <w:numPr>
          <w:ilvl w:val="0"/>
          <w:numId w:val="12"/>
        </w:numPr>
        <w:spacing w:after="160" w:line="259" w:lineRule="auto"/>
        <w:contextualSpacing/>
        <w:jc w:val="both"/>
        <w:rPr>
          <w:rFonts w:eastAsia="Calibri"/>
          <w:color w:val="000000"/>
          <w:lang w:eastAsia="en-US"/>
        </w:rPr>
      </w:pPr>
      <w:r w:rsidRPr="00B67EDD">
        <w:rPr>
          <w:rFonts w:eastAsia="Calibri"/>
          <w:lang w:eastAsia="en-US"/>
        </w:rPr>
        <w:t>Scotland</w:t>
      </w:r>
    </w:p>
    <w:p w14:paraId="1AEE89BE" w14:textId="77777777" w:rsidR="0035321E" w:rsidRPr="00B67EDD" w:rsidRDefault="0035321E">
      <w:pPr>
        <w:numPr>
          <w:ilvl w:val="0"/>
          <w:numId w:val="12"/>
        </w:numPr>
        <w:spacing w:after="160" w:line="259" w:lineRule="auto"/>
        <w:contextualSpacing/>
        <w:jc w:val="both"/>
        <w:rPr>
          <w:rFonts w:eastAsia="Calibri"/>
          <w:color w:val="000000"/>
          <w:lang w:eastAsia="en-US"/>
        </w:rPr>
      </w:pPr>
      <w:r w:rsidRPr="00B67EDD">
        <w:rPr>
          <w:rFonts w:eastAsia="Calibri"/>
          <w:lang w:eastAsia="en-US"/>
        </w:rPr>
        <w:t>Northern Ireland</w:t>
      </w:r>
    </w:p>
    <w:p w14:paraId="4C26EC2E" w14:textId="77777777" w:rsidR="0035321E" w:rsidRPr="00B67EDD" w:rsidRDefault="0035321E">
      <w:pPr>
        <w:numPr>
          <w:ilvl w:val="0"/>
          <w:numId w:val="12"/>
        </w:numPr>
        <w:spacing w:after="160" w:line="259" w:lineRule="auto"/>
        <w:contextualSpacing/>
        <w:jc w:val="both"/>
        <w:rPr>
          <w:rFonts w:eastAsia="Calibri"/>
          <w:color w:val="000000"/>
          <w:lang w:eastAsia="en-US"/>
        </w:rPr>
      </w:pPr>
      <w:r w:rsidRPr="00B67EDD">
        <w:rPr>
          <w:rFonts w:eastAsia="Calibri"/>
          <w:lang w:eastAsia="en-US"/>
        </w:rPr>
        <w:t xml:space="preserve">Wales  </w:t>
      </w:r>
    </w:p>
    <w:p w14:paraId="0C3F765C"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Q5.</w:t>
      </w:r>
      <w:r w:rsidRPr="00B67EDD">
        <w:rPr>
          <w:rFonts w:eastAsia="Calibri"/>
          <w:lang w:eastAsia="en-US"/>
        </w:rPr>
        <w:t xml:space="preserve"> In which clinical setting do you work?*</w:t>
      </w:r>
    </w:p>
    <w:p w14:paraId="79AC4C22"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 xml:space="preserve">Hospital </w:t>
      </w:r>
    </w:p>
    <w:p w14:paraId="61F1B4B4"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GP Medical Practice</w:t>
      </w:r>
    </w:p>
    <w:p w14:paraId="10AE3D14"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Sheltered Accommodation</w:t>
      </w:r>
    </w:p>
    <w:p w14:paraId="0769DA06"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 xml:space="preserve">Residential Home </w:t>
      </w:r>
    </w:p>
    <w:p w14:paraId="02DDBCAD"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 xml:space="preserve">Care Services at Home </w:t>
      </w:r>
    </w:p>
    <w:p w14:paraId="0F9BD792"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Nursing Home</w:t>
      </w:r>
    </w:p>
    <w:p w14:paraId="68A9C1A6"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Hospital-based laboratory</w:t>
      </w:r>
    </w:p>
    <w:p w14:paraId="5376E455"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Independent laboratory</w:t>
      </w:r>
    </w:p>
    <w:p w14:paraId="1322615B" w14:textId="77777777" w:rsidR="0035321E" w:rsidRPr="00B67EDD" w:rsidRDefault="0035321E">
      <w:pPr>
        <w:numPr>
          <w:ilvl w:val="0"/>
          <w:numId w:val="13"/>
        </w:numPr>
        <w:spacing w:after="160" w:line="259" w:lineRule="auto"/>
        <w:contextualSpacing/>
        <w:jc w:val="both"/>
        <w:rPr>
          <w:rFonts w:eastAsia="Calibri"/>
          <w:lang w:eastAsia="en-US"/>
        </w:rPr>
      </w:pPr>
      <w:r w:rsidRPr="00B67EDD">
        <w:rPr>
          <w:rFonts w:eastAsia="Calibri"/>
          <w:lang w:eastAsia="en-US"/>
        </w:rPr>
        <w:t>Other (please specify)</w:t>
      </w:r>
    </w:p>
    <w:p w14:paraId="28FD96AF" w14:textId="77777777" w:rsidR="0035321E" w:rsidRPr="00B67EDD" w:rsidRDefault="0035321E" w:rsidP="0035321E">
      <w:pPr>
        <w:spacing w:after="160" w:line="259" w:lineRule="auto"/>
        <w:jc w:val="both"/>
        <w:rPr>
          <w:rFonts w:eastAsia="Calibri"/>
          <w:i/>
          <w:iCs/>
          <w:lang w:eastAsia="en-US"/>
        </w:rPr>
      </w:pPr>
      <w:r w:rsidRPr="00B67EDD">
        <w:rPr>
          <w:rFonts w:eastAsia="Calibri"/>
          <w:i/>
          <w:iCs/>
          <w:lang w:eastAsia="en-US"/>
        </w:rPr>
        <w:t>[If answer to Q2 is a, move to Q11] [If answer to Q2 is b-d, move to Q6] [If answer to Q2 is f-g, move to Q18]</w:t>
      </w:r>
    </w:p>
    <w:p w14:paraId="238A7B03" w14:textId="77777777" w:rsidR="0035321E" w:rsidRPr="00B67EDD" w:rsidRDefault="0035321E" w:rsidP="0035321E">
      <w:pPr>
        <w:spacing w:after="160" w:line="259" w:lineRule="auto"/>
        <w:jc w:val="both"/>
        <w:rPr>
          <w:rFonts w:eastAsia="Calibri"/>
          <w:i/>
          <w:iCs/>
          <w:lang w:eastAsia="en-US"/>
        </w:rPr>
      </w:pPr>
      <w:r w:rsidRPr="00B67EDD">
        <w:rPr>
          <w:rFonts w:eastAsia="Calibri"/>
          <w:i/>
          <w:iCs/>
          <w:lang w:eastAsia="en-US"/>
        </w:rPr>
        <w:t>[If answer to Q2 is e, h-j, move to Q7] [If answer to Q2 is k, move to Q6]</w:t>
      </w:r>
    </w:p>
    <w:p w14:paraId="129DE7DA" w14:textId="77777777" w:rsidR="0035321E" w:rsidRPr="00B67EDD" w:rsidRDefault="0035321E" w:rsidP="0035321E">
      <w:pPr>
        <w:pStyle w:val="Heading2"/>
        <w:numPr>
          <w:ilvl w:val="0"/>
          <w:numId w:val="0"/>
        </w:numPr>
        <w:ind w:left="576" w:hanging="576"/>
        <w:rPr>
          <w:sz w:val="20"/>
        </w:rPr>
      </w:pPr>
      <w:bookmarkStart w:id="70" w:name="_Toc112761019"/>
      <w:r w:rsidRPr="00B67EDD">
        <w:rPr>
          <w:sz w:val="20"/>
        </w:rPr>
        <w:t>Field of Expertise</w:t>
      </w:r>
      <w:bookmarkEnd w:id="70"/>
    </w:p>
    <w:p w14:paraId="4ED44DCB" w14:textId="77777777" w:rsidR="0035321E" w:rsidRPr="00B67EDD" w:rsidRDefault="0035321E" w:rsidP="0035321E">
      <w:pPr>
        <w:spacing w:after="160" w:line="259" w:lineRule="auto"/>
        <w:rPr>
          <w:rFonts w:eastAsia="Calibri"/>
          <w:lang w:eastAsia="en-US"/>
        </w:rPr>
      </w:pPr>
      <w:r w:rsidRPr="00B67EDD">
        <w:rPr>
          <w:rFonts w:eastAsia="Calibri"/>
          <w:b/>
          <w:lang w:eastAsia="en-US"/>
        </w:rPr>
        <w:t>Q6</w:t>
      </w:r>
      <w:r w:rsidRPr="00B67EDD">
        <w:rPr>
          <w:rFonts w:eastAsia="Calibri"/>
          <w:lang w:eastAsia="en-US"/>
        </w:rPr>
        <w:t xml:space="preserve">. Please select which area of expertise you consider yourself more familiar with.* </w:t>
      </w:r>
    </w:p>
    <w:p w14:paraId="41B9360B" w14:textId="77777777" w:rsidR="0035321E" w:rsidRPr="00B67EDD" w:rsidRDefault="0035321E">
      <w:pPr>
        <w:numPr>
          <w:ilvl w:val="0"/>
          <w:numId w:val="14"/>
        </w:numPr>
        <w:spacing w:after="160" w:line="259" w:lineRule="auto"/>
        <w:contextualSpacing/>
        <w:rPr>
          <w:rFonts w:eastAsia="Calibri"/>
          <w:lang w:eastAsia="en-US"/>
        </w:rPr>
      </w:pPr>
      <w:r w:rsidRPr="00B67EDD">
        <w:rPr>
          <w:rFonts w:eastAsia="Calibri"/>
          <w:lang w:eastAsia="en-US"/>
        </w:rPr>
        <w:lastRenderedPageBreak/>
        <w:t>Laboratory practice</w:t>
      </w:r>
    </w:p>
    <w:p w14:paraId="795B20E7" w14:textId="77777777" w:rsidR="0035321E" w:rsidRPr="00B67EDD" w:rsidRDefault="0035321E">
      <w:pPr>
        <w:numPr>
          <w:ilvl w:val="0"/>
          <w:numId w:val="14"/>
        </w:numPr>
        <w:spacing w:after="160" w:line="259" w:lineRule="auto"/>
        <w:contextualSpacing/>
        <w:rPr>
          <w:rFonts w:eastAsia="Calibri"/>
          <w:lang w:eastAsia="en-US"/>
        </w:rPr>
      </w:pPr>
      <w:r w:rsidRPr="00B67EDD">
        <w:rPr>
          <w:rFonts w:eastAsia="Calibri"/>
          <w:lang w:eastAsia="en-US"/>
        </w:rPr>
        <w:t xml:space="preserve">Clinical practice </w:t>
      </w:r>
    </w:p>
    <w:p w14:paraId="380A471D" w14:textId="77777777" w:rsidR="0035321E" w:rsidRPr="00B67EDD" w:rsidRDefault="0035321E" w:rsidP="0035321E">
      <w:pPr>
        <w:spacing w:after="160" w:line="259" w:lineRule="auto"/>
        <w:rPr>
          <w:rFonts w:eastAsia="Calibri"/>
          <w:i/>
          <w:lang w:eastAsia="en-US"/>
        </w:rPr>
      </w:pPr>
      <w:r w:rsidRPr="00B67EDD">
        <w:rPr>
          <w:rFonts w:eastAsia="Calibri"/>
          <w:i/>
          <w:lang w:eastAsia="en-US"/>
        </w:rPr>
        <w:t>[If answer is a), move to Q7] [If answer is b), move to Q18]</w:t>
      </w:r>
    </w:p>
    <w:p w14:paraId="7D56ED7C" w14:textId="77777777" w:rsidR="0035321E" w:rsidRPr="00B67EDD" w:rsidRDefault="0035321E" w:rsidP="0035321E">
      <w:pPr>
        <w:pStyle w:val="Heading2"/>
        <w:numPr>
          <w:ilvl w:val="0"/>
          <w:numId w:val="0"/>
        </w:numPr>
        <w:ind w:left="576" w:hanging="576"/>
        <w:rPr>
          <w:sz w:val="20"/>
        </w:rPr>
      </w:pPr>
      <w:bookmarkStart w:id="71" w:name="_Toc112761020"/>
      <w:r w:rsidRPr="00B67EDD">
        <w:rPr>
          <w:sz w:val="20"/>
        </w:rPr>
        <w:t>Laboratory-based clinicians</w:t>
      </w:r>
      <w:bookmarkEnd w:id="71"/>
    </w:p>
    <w:p w14:paraId="0AE1B8F8" w14:textId="77777777" w:rsidR="0035321E" w:rsidRPr="00B67EDD" w:rsidRDefault="0035321E" w:rsidP="0035321E">
      <w:pPr>
        <w:pStyle w:val="Heading3"/>
        <w:numPr>
          <w:ilvl w:val="0"/>
          <w:numId w:val="0"/>
        </w:numPr>
        <w:ind w:left="680" w:hanging="680"/>
        <w:rPr>
          <w:sz w:val="20"/>
        </w:rPr>
      </w:pPr>
      <w:bookmarkStart w:id="72" w:name="_Toc112761021"/>
      <w:r w:rsidRPr="00B67EDD">
        <w:rPr>
          <w:sz w:val="20"/>
        </w:rPr>
        <w:t>Section 1: Description of Laboratory Practice: Testing Option(s)</w:t>
      </w:r>
      <w:bookmarkEnd w:id="72"/>
      <w:r w:rsidRPr="00B67EDD">
        <w:rPr>
          <w:sz w:val="20"/>
        </w:rPr>
        <w:t xml:space="preserve"> </w:t>
      </w:r>
    </w:p>
    <w:p w14:paraId="1081AC95" w14:textId="77777777" w:rsidR="0035321E" w:rsidRPr="00B67EDD" w:rsidRDefault="0035321E" w:rsidP="0035321E">
      <w:pPr>
        <w:spacing w:after="160" w:line="259" w:lineRule="auto"/>
        <w:rPr>
          <w:rFonts w:eastAsia="Calibri"/>
          <w:lang w:eastAsia="en-US"/>
        </w:rPr>
      </w:pPr>
      <w:r w:rsidRPr="00B67EDD">
        <w:rPr>
          <w:rFonts w:eastAsia="Calibri"/>
          <w:lang w:eastAsia="en-US"/>
        </w:rPr>
        <w:t>We would like to gather your views about laboratory practice in diagnosing Clostridioides difficile (</w:t>
      </w:r>
      <w:r w:rsidRPr="00B67EDD">
        <w:rPr>
          <w:rFonts w:eastAsia="Calibri"/>
          <w:i/>
          <w:iCs/>
          <w:lang w:eastAsia="en-US"/>
        </w:rPr>
        <w:t>C.</w:t>
      </w:r>
      <w:r w:rsidRPr="00EF3164">
        <w:rPr>
          <w:rFonts w:eastAsia="Calibri"/>
          <w:i/>
          <w:iCs/>
          <w:lang w:eastAsia="en-US"/>
        </w:rPr>
        <w:t> </w:t>
      </w:r>
      <w:r w:rsidRPr="00B67EDD">
        <w:rPr>
          <w:rFonts w:eastAsia="Calibri"/>
          <w:i/>
          <w:iCs/>
          <w:lang w:eastAsia="en-US"/>
        </w:rPr>
        <w:t>difficile</w:t>
      </w:r>
      <w:r w:rsidRPr="00B67EDD">
        <w:rPr>
          <w:rFonts w:eastAsia="Calibri"/>
          <w:lang w:eastAsia="en-US"/>
        </w:rPr>
        <w:t xml:space="preserve">) infection in the laboratory where you work.  </w:t>
      </w:r>
    </w:p>
    <w:p w14:paraId="59C6833B" w14:textId="77777777" w:rsidR="0035321E" w:rsidRPr="00B67EDD" w:rsidRDefault="0035321E" w:rsidP="0035321E">
      <w:pPr>
        <w:spacing w:after="160" w:line="259" w:lineRule="auto"/>
        <w:rPr>
          <w:rFonts w:eastAsia="Calibri"/>
          <w:color w:val="000000"/>
          <w:lang w:eastAsia="en-US"/>
        </w:rPr>
      </w:pPr>
      <w:r w:rsidRPr="00B67EDD">
        <w:rPr>
          <w:rFonts w:eastAsia="Calibri"/>
          <w:b/>
          <w:lang w:eastAsia="en-US"/>
        </w:rPr>
        <w:t>Q7.</w:t>
      </w:r>
      <w:r w:rsidRPr="00B67EDD">
        <w:rPr>
          <w:rFonts w:eastAsia="Calibri"/>
          <w:color w:val="000000"/>
          <w:lang w:eastAsia="en-US"/>
        </w:rPr>
        <w:t xml:space="preserve"> Which of the following diagnostic tests are used in your laboratory for individuals with suspected </w:t>
      </w:r>
      <w:r w:rsidRPr="00B67EDD">
        <w:rPr>
          <w:rFonts w:eastAsia="Calibri"/>
          <w:i/>
          <w:iCs/>
          <w:color w:val="000000"/>
          <w:lang w:eastAsia="en-US"/>
        </w:rPr>
        <w:t>C.</w:t>
      </w:r>
      <w:r w:rsidRPr="00B67EDD">
        <w:rPr>
          <w:i/>
          <w:iCs/>
        </w:rPr>
        <w:t> </w:t>
      </w:r>
      <w:r w:rsidRPr="00B67EDD">
        <w:rPr>
          <w:rFonts w:eastAsia="Calibri"/>
          <w:i/>
          <w:iCs/>
          <w:color w:val="000000"/>
          <w:lang w:eastAsia="en-US"/>
        </w:rPr>
        <w:t>difficile</w:t>
      </w:r>
      <w:r w:rsidRPr="00B67EDD">
        <w:rPr>
          <w:rFonts w:eastAsia="Calibri"/>
          <w:color w:val="000000"/>
          <w:lang w:eastAsia="en-US"/>
        </w:rPr>
        <w:t> infection? Please select one or more options. </w:t>
      </w:r>
    </w:p>
    <w:p w14:paraId="2FA543A1"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Toxigenic culture</w:t>
      </w:r>
    </w:p>
    <w:p w14:paraId="72203F1E"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Culture</w:t>
      </w:r>
    </w:p>
    <w:p w14:paraId="5A22549D"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Cytotoxicity assay</w:t>
      </w:r>
    </w:p>
    <w:p w14:paraId="7214E878"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Enzyme immunoassay (EIA) for toxin A/B</w:t>
      </w:r>
    </w:p>
    <w:p w14:paraId="272730D7"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Enzyme immunoassay (EIA) FOR Glutamate Dehydrogenase</w:t>
      </w:r>
    </w:p>
    <w:p w14:paraId="25897BA7"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Nucleic Acid Amplification Test (NAAT)</w:t>
      </w:r>
    </w:p>
    <w:p w14:paraId="26597D73"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Other (please specify)</w:t>
      </w:r>
    </w:p>
    <w:p w14:paraId="522E7F11"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I do not know</w:t>
      </w:r>
    </w:p>
    <w:p w14:paraId="5CCD844B" w14:textId="77777777" w:rsidR="0035321E" w:rsidRPr="00B67EDD" w:rsidRDefault="0035321E" w:rsidP="0035321E">
      <w:pPr>
        <w:spacing w:after="160" w:line="259" w:lineRule="auto"/>
        <w:jc w:val="both"/>
        <w:rPr>
          <w:rFonts w:eastAsia="Calibri"/>
          <w:lang w:eastAsia="en-US"/>
        </w:rPr>
      </w:pPr>
      <w:r w:rsidRPr="00B67EDD">
        <w:rPr>
          <w:rFonts w:eastAsia="Calibri"/>
          <w:b/>
          <w:bCs/>
          <w:lang w:eastAsia="en-US"/>
        </w:rPr>
        <w:t>Q8.</w:t>
      </w:r>
      <w:r w:rsidRPr="00B67EDD">
        <w:rPr>
          <w:rFonts w:eastAsia="Calibri"/>
          <w:lang w:eastAsia="en-US"/>
        </w:rPr>
        <w:t xml:space="preserve"> Would you run a combination of diagnostic tests (‘testing algorithm’) for a patient with suspected </w:t>
      </w:r>
      <w:r w:rsidRPr="00B67EDD">
        <w:rPr>
          <w:rFonts w:eastAsia="Calibri"/>
          <w:i/>
          <w:iCs/>
          <w:lang w:eastAsia="en-US"/>
        </w:rPr>
        <w:t>C.</w:t>
      </w:r>
      <w:r w:rsidRPr="00B67EDD">
        <w:rPr>
          <w:i/>
          <w:iCs/>
        </w:rPr>
        <w:t> </w:t>
      </w:r>
      <w:r w:rsidRPr="00B67EDD">
        <w:rPr>
          <w:rFonts w:eastAsia="Calibri"/>
          <w:i/>
          <w:iCs/>
          <w:lang w:eastAsia="en-US"/>
        </w:rPr>
        <w:t>difficile</w:t>
      </w:r>
      <w:r w:rsidRPr="00B67EDD">
        <w:rPr>
          <w:rFonts w:eastAsia="Calibri"/>
          <w:lang w:eastAsia="en-US"/>
        </w:rPr>
        <w:t xml:space="preserve"> infection?</w:t>
      </w:r>
    </w:p>
    <w:p w14:paraId="53591846" w14:textId="77777777" w:rsidR="0035321E" w:rsidRPr="00B67EDD" w:rsidRDefault="0035321E">
      <w:pPr>
        <w:numPr>
          <w:ilvl w:val="0"/>
          <w:numId w:val="15"/>
        </w:numPr>
        <w:spacing w:after="160" w:line="259" w:lineRule="auto"/>
        <w:contextualSpacing/>
        <w:jc w:val="both"/>
        <w:rPr>
          <w:rFonts w:eastAsia="Calibri"/>
          <w:lang w:eastAsia="en-US"/>
        </w:rPr>
      </w:pPr>
      <w:r w:rsidRPr="00B67EDD">
        <w:rPr>
          <w:rFonts w:eastAsia="Calibri"/>
          <w:lang w:eastAsia="en-US"/>
        </w:rPr>
        <w:t>Yes</w:t>
      </w:r>
    </w:p>
    <w:p w14:paraId="1C0505E8" w14:textId="77777777" w:rsidR="0035321E" w:rsidRPr="00B67EDD" w:rsidRDefault="0035321E">
      <w:pPr>
        <w:numPr>
          <w:ilvl w:val="0"/>
          <w:numId w:val="15"/>
        </w:numPr>
        <w:spacing w:after="160" w:line="259" w:lineRule="auto"/>
        <w:contextualSpacing/>
        <w:jc w:val="both"/>
        <w:rPr>
          <w:rFonts w:eastAsia="Calibri"/>
          <w:lang w:eastAsia="en-US"/>
        </w:rPr>
      </w:pPr>
      <w:r w:rsidRPr="00B67EDD">
        <w:rPr>
          <w:rFonts w:eastAsia="Calibri"/>
          <w:lang w:eastAsia="en-US"/>
        </w:rPr>
        <w:t>No</w:t>
      </w:r>
    </w:p>
    <w:p w14:paraId="07C04BE8" w14:textId="77777777" w:rsidR="0035321E" w:rsidRPr="00B67EDD" w:rsidRDefault="0035321E">
      <w:pPr>
        <w:numPr>
          <w:ilvl w:val="0"/>
          <w:numId w:val="15"/>
        </w:numPr>
        <w:spacing w:after="160" w:line="259" w:lineRule="auto"/>
        <w:contextualSpacing/>
        <w:jc w:val="both"/>
        <w:rPr>
          <w:rFonts w:eastAsia="Calibri"/>
          <w:lang w:eastAsia="en-US"/>
        </w:rPr>
      </w:pPr>
      <w:r w:rsidRPr="00B67EDD">
        <w:rPr>
          <w:rFonts w:eastAsia="Calibri"/>
          <w:lang w:eastAsia="en-US"/>
        </w:rPr>
        <w:t>I do not know</w:t>
      </w:r>
    </w:p>
    <w:p w14:paraId="772CC6B7" w14:textId="77777777" w:rsidR="0035321E" w:rsidRPr="00B67EDD" w:rsidRDefault="0035321E" w:rsidP="0035321E">
      <w:pPr>
        <w:spacing w:after="160" w:line="259" w:lineRule="auto"/>
        <w:jc w:val="both"/>
        <w:rPr>
          <w:rFonts w:eastAsia="Calibri"/>
          <w:lang w:eastAsia="en-US"/>
        </w:rPr>
      </w:pPr>
      <w:r w:rsidRPr="00B67EDD">
        <w:rPr>
          <w:rFonts w:eastAsia="Calibri"/>
          <w:lang w:eastAsia="en-US"/>
        </w:rPr>
        <w:t>[if a), move to Q9, if b-c) move to Q27]</w:t>
      </w:r>
    </w:p>
    <w:p w14:paraId="0BD0469B" w14:textId="77777777" w:rsidR="0035321E" w:rsidRPr="00B67EDD" w:rsidRDefault="0035321E" w:rsidP="0035321E">
      <w:pPr>
        <w:pStyle w:val="Heading3"/>
        <w:numPr>
          <w:ilvl w:val="0"/>
          <w:numId w:val="0"/>
        </w:numPr>
        <w:ind w:left="680" w:hanging="680"/>
        <w:rPr>
          <w:sz w:val="20"/>
          <w:lang w:eastAsia="en-US"/>
        </w:rPr>
      </w:pPr>
      <w:bookmarkStart w:id="73" w:name="_Toc112761022"/>
      <w:r w:rsidRPr="00B67EDD">
        <w:rPr>
          <w:sz w:val="20"/>
          <w:lang w:eastAsia="en-US"/>
        </w:rPr>
        <w:lastRenderedPageBreak/>
        <w:t>Section 1: Description of Laboratory Practice: Testing Algorithm</w:t>
      </w:r>
      <w:bookmarkEnd w:id="73"/>
      <w:r w:rsidRPr="00B67EDD">
        <w:rPr>
          <w:sz w:val="20"/>
          <w:lang w:eastAsia="en-US"/>
        </w:rPr>
        <w:t xml:space="preserve"> </w:t>
      </w:r>
    </w:p>
    <w:p w14:paraId="50315FFB" w14:textId="77777777" w:rsidR="0035321E" w:rsidRPr="00B67EDD" w:rsidRDefault="0035321E" w:rsidP="0035321E">
      <w:pPr>
        <w:spacing w:after="160"/>
        <w:rPr>
          <w:rFonts w:eastAsia="Calibri"/>
          <w:lang w:eastAsia="en-US"/>
        </w:rPr>
      </w:pPr>
      <w:r w:rsidRPr="00B67EDD">
        <w:rPr>
          <w:rFonts w:eastAsia="Calibri"/>
          <w:b/>
          <w:lang w:eastAsia="en-US"/>
        </w:rPr>
        <w:t>Q9.</w:t>
      </w:r>
      <w:r w:rsidRPr="00B67EDD">
        <w:rPr>
          <w:rFonts w:eastAsia="Calibri"/>
          <w:lang w:eastAsia="en-US"/>
        </w:rPr>
        <w:t xml:space="preserve"> </w:t>
      </w:r>
      <w:r w:rsidRPr="00B67EDD">
        <w:rPr>
          <w:rFonts w:eastAsia="Calibri"/>
          <w:color w:val="000000"/>
          <w:lang w:eastAsia="en-US"/>
        </w:rPr>
        <w:t xml:space="preserve">For each step of the testing algorithm, please describe </w:t>
      </w:r>
      <w:r w:rsidRPr="00B67EDD">
        <w:rPr>
          <w:rFonts w:eastAsia="Calibri"/>
          <w:lang w:eastAsia="en-US"/>
        </w:rPr>
        <w:t xml:space="preserve">in the best way you can </w:t>
      </w:r>
      <w:r w:rsidRPr="00B67EDD">
        <w:rPr>
          <w:rFonts w:eastAsia="Calibri"/>
          <w:color w:val="000000"/>
          <w:lang w:eastAsia="en-US"/>
        </w:rPr>
        <w:t>what would you do if the test result was positive or negative</w:t>
      </w:r>
      <w:r w:rsidRPr="00B67EDD">
        <w:rPr>
          <w:rFonts w:eastAsia="Calibri"/>
          <w:lang w:eastAsia="en-US"/>
        </w:rPr>
        <w:t>. If your laboratory uses more testing algorithms please describe them separately.</w:t>
      </w:r>
      <w:r w:rsidRPr="00B67EDD">
        <w:rPr>
          <w:rFonts w:eastAsia="Calibri"/>
          <w:color w:val="000000"/>
          <w:lang w:eastAsia="en-US"/>
        </w:rPr>
        <w:br/>
      </w:r>
      <w:r w:rsidRPr="00B67EDD">
        <w:rPr>
          <w:rFonts w:eastAsia="Calibri"/>
          <w:lang w:eastAsia="en-US"/>
        </w:rPr>
        <w:t>_________________________________________________________________________________________________________________________________________________</w:t>
      </w:r>
    </w:p>
    <w:p w14:paraId="113BF874" w14:textId="77777777" w:rsidR="0035321E" w:rsidRPr="00B67EDD" w:rsidRDefault="0035321E" w:rsidP="0035321E">
      <w:pPr>
        <w:spacing w:after="160" w:line="259" w:lineRule="auto"/>
        <w:jc w:val="both"/>
        <w:rPr>
          <w:rFonts w:eastAsia="Calibri"/>
          <w:b/>
          <w:bCs/>
          <w:lang w:eastAsia="en-US"/>
        </w:rPr>
      </w:pPr>
      <w:r w:rsidRPr="00B67EDD">
        <w:rPr>
          <w:rFonts w:eastAsia="Calibri"/>
          <w:b/>
          <w:bCs/>
          <w:lang w:eastAsia="en-US"/>
        </w:rPr>
        <w:t xml:space="preserve">Q10. </w:t>
      </w:r>
      <w:r w:rsidRPr="00B67EDD">
        <w:rPr>
          <w:rFonts w:eastAsia="Calibri"/>
          <w:lang w:eastAsia="en-US"/>
        </w:rPr>
        <w:t>Do you know why this particular testing algorithm is used in your laboratory? If so, please explain.</w:t>
      </w:r>
      <w:r w:rsidRPr="00B67EDD">
        <w:rPr>
          <w:rFonts w:eastAsia="Calibri"/>
          <w:b/>
          <w:bCs/>
          <w:lang w:eastAsia="en-US"/>
        </w:rPr>
        <w:t xml:space="preserve"> </w:t>
      </w:r>
    </w:p>
    <w:p w14:paraId="44B72C91" w14:textId="77777777" w:rsidR="0035321E" w:rsidRPr="00B67EDD" w:rsidRDefault="0035321E" w:rsidP="0035321E">
      <w:pPr>
        <w:spacing w:after="160" w:line="259" w:lineRule="auto"/>
        <w:jc w:val="both"/>
        <w:rPr>
          <w:rFonts w:eastAsia="Calibri"/>
          <w:b/>
          <w:bCs/>
          <w:lang w:eastAsia="en-US"/>
        </w:rPr>
      </w:pPr>
      <w:r w:rsidRPr="00B67EDD">
        <w:rPr>
          <w:rFonts w:eastAsia="Calibri"/>
          <w:lang w:eastAsia="en-US"/>
        </w:rPr>
        <w:t>__________________________________________________________________________________________________________________________________________________</w:t>
      </w:r>
    </w:p>
    <w:p w14:paraId="423599E2" w14:textId="77777777" w:rsidR="0035321E" w:rsidRPr="00B67EDD" w:rsidRDefault="0035321E" w:rsidP="0035321E">
      <w:pPr>
        <w:spacing w:after="160"/>
        <w:jc w:val="both"/>
        <w:rPr>
          <w:rFonts w:eastAsia="Calibri"/>
          <w:lang w:eastAsia="en-US"/>
        </w:rPr>
      </w:pPr>
      <w:r w:rsidRPr="00B67EDD">
        <w:rPr>
          <w:rFonts w:eastAsia="Calibri"/>
          <w:lang w:eastAsia="en-US"/>
        </w:rPr>
        <w:t>[Move to Q30]</w:t>
      </w:r>
    </w:p>
    <w:p w14:paraId="1D5D3976" w14:textId="77777777" w:rsidR="0035321E" w:rsidRPr="00B67EDD" w:rsidRDefault="0035321E" w:rsidP="0035321E">
      <w:pPr>
        <w:rPr>
          <w:rFonts w:eastAsia="Calibri"/>
          <w:b/>
          <w:bCs/>
          <w:lang w:eastAsia="en-US"/>
        </w:rPr>
      </w:pPr>
      <w:r w:rsidRPr="00B67EDD">
        <w:rPr>
          <w:rFonts w:eastAsia="Calibri"/>
          <w:b/>
          <w:bCs/>
          <w:lang w:eastAsia="en-US"/>
        </w:rPr>
        <w:br w:type="page"/>
      </w:r>
    </w:p>
    <w:p w14:paraId="1C722CDA" w14:textId="77777777" w:rsidR="0035321E" w:rsidRPr="00B67EDD" w:rsidRDefault="0035321E" w:rsidP="0035321E">
      <w:pPr>
        <w:pStyle w:val="Heading2"/>
        <w:numPr>
          <w:ilvl w:val="0"/>
          <w:numId w:val="0"/>
        </w:numPr>
        <w:ind w:left="576" w:hanging="576"/>
        <w:rPr>
          <w:sz w:val="20"/>
          <w:lang w:eastAsia="en-US"/>
        </w:rPr>
      </w:pPr>
      <w:bookmarkStart w:id="74" w:name="_Toc112761023"/>
      <w:r w:rsidRPr="00B67EDD">
        <w:rPr>
          <w:sz w:val="20"/>
          <w:lang w:eastAsia="en-US"/>
        </w:rPr>
        <w:lastRenderedPageBreak/>
        <w:t>Ward-based clinicians</w:t>
      </w:r>
      <w:bookmarkEnd w:id="74"/>
    </w:p>
    <w:p w14:paraId="632F5786" w14:textId="77777777" w:rsidR="0035321E" w:rsidRPr="00B67EDD" w:rsidRDefault="0035321E" w:rsidP="0035321E">
      <w:pPr>
        <w:pStyle w:val="Heading3"/>
        <w:numPr>
          <w:ilvl w:val="0"/>
          <w:numId w:val="0"/>
        </w:numPr>
        <w:ind w:left="680" w:hanging="680"/>
        <w:rPr>
          <w:sz w:val="20"/>
          <w:lang w:eastAsia="en-US"/>
        </w:rPr>
      </w:pPr>
      <w:bookmarkStart w:id="75" w:name="_Toc112761024"/>
      <w:r w:rsidRPr="00B67EDD">
        <w:rPr>
          <w:sz w:val="20"/>
          <w:lang w:eastAsia="en-US"/>
        </w:rPr>
        <w:t>Section 1: Description of Current Practice</w:t>
      </w:r>
      <w:bookmarkEnd w:id="75"/>
      <w:r w:rsidRPr="00B67EDD">
        <w:rPr>
          <w:sz w:val="20"/>
          <w:lang w:eastAsia="en-US"/>
        </w:rPr>
        <w:t xml:space="preserve"> </w:t>
      </w:r>
    </w:p>
    <w:p w14:paraId="2A3D8F97" w14:textId="77777777" w:rsidR="0035321E" w:rsidRPr="00B67EDD" w:rsidRDefault="0035321E" w:rsidP="0035321E">
      <w:pPr>
        <w:spacing w:after="160" w:line="259" w:lineRule="auto"/>
        <w:jc w:val="both"/>
        <w:rPr>
          <w:rFonts w:ascii="Calibri" w:eastAsia="Calibri" w:hAnsi="Calibri"/>
          <w:lang w:eastAsia="en-US"/>
        </w:rPr>
      </w:pPr>
      <w:r w:rsidRPr="00B67EDD">
        <w:rPr>
          <w:rFonts w:eastAsia="Calibri"/>
          <w:color w:val="000000"/>
          <w:lang w:eastAsia="en-US"/>
        </w:rPr>
        <w:t>We would like to gather your views about current practice in diagnosing Clostridioides difficile (</w:t>
      </w:r>
      <w:r w:rsidRPr="00B67EDD">
        <w:rPr>
          <w:rFonts w:eastAsia="Calibri"/>
          <w:i/>
          <w:iCs/>
          <w:color w:val="000000"/>
          <w:lang w:eastAsia="en-US"/>
        </w:rPr>
        <w:t>C.</w:t>
      </w:r>
      <w:r w:rsidRPr="00B67EDD">
        <w:rPr>
          <w:i/>
          <w:iCs/>
        </w:rPr>
        <w:t> </w:t>
      </w:r>
      <w:r w:rsidRPr="00B67EDD">
        <w:rPr>
          <w:rFonts w:eastAsia="Calibri"/>
          <w:i/>
          <w:iCs/>
          <w:color w:val="000000"/>
          <w:lang w:eastAsia="en-US"/>
        </w:rPr>
        <w:t>difficile</w:t>
      </w:r>
      <w:r w:rsidRPr="00B67EDD">
        <w:rPr>
          <w:rFonts w:eastAsia="Calibri"/>
          <w:color w:val="000000"/>
          <w:lang w:eastAsia="en-US"/>
        </w:rPr>
        <w:t>) infection in the clinical setting where you work. </w:t>
      </w:r>
    </w:p>
    <w:p w14:paraId="16BA5A84" w14:textId="77777777" w:rsidR="0035321E" w:rsidRPr="00B67EDD" w:rsidRDefault="0035321E" w:rsidP="0035321E">
      <w:pPr>
        <w:spacing w:after="160" w:line="259" w:lineRule="auto"/>
        <w:rPr>
          <w:rFonts w:eastAsia="Calibri"/>
          <w:lang w:eastAsia="en-US"/>
        </w:rPr>
      </w:pPr>
      <w:r w:rsidRPr="00B67EDD">
        <w:rPr>
          <w:rFonts w:eastAsia="Calibri"/>
          <w:b/>
          <w:lang w:eastAsia="en-US"/>
        </w:rPr>
        <w:t>Q18.</w:t>
      </w:r>
      <w:r w:rsidRPr="00B67EDD">
        <w:rPr>
          <w:rFonts w:eastAsia="Calibri"/>
          <w:lang w:eastAsia="en-US"/>
        </w:rPr>
        <w:t xml:space="preserve"> Setting aside treatment regimens, </w:t>
      </w:r>
      <w:r w:rsidRPr="00B67EDD">
        <w:rPr>
          <w:rFonts w:eastAsia="Calibri"/>
          <w:color w:val="000000"/>
          <w:lang w:eastAsia="en-US"/>
        </w:rPr>
        <w:t xml:space="preserve">what </w:t>
      </w:r>
      <w:r w:rsidRPr="00B67EDD">
        <w:rPr>
          <w:rFonts w:eastAsia="Calibri"/>
          <w:b/>
          <w:bCs/>
          <w:color w:val="000000"/>
          <w:lang w:eastAsia="en-US"/>
        </w:rPr>
        <w:t xml:space="preserve">symptoms </w:t>
      </w:r>
      <w:r w:rsidRPr="00B67EDD">
        <w:rPr>
          <w:rFonts w:eastAsia="Calibri"/>
          <w:color w:val="000000"/>
          <w:lang w:eastAsia="en-US"/>
        </w:rPr>
        <w:t>would lead you to suspect that an individual in your clinical setting has </w:t>
      </w:r>
      <w:r w:rsidRPr="00B67EDD">
        <w:rPr>
          <w:rFonts w:eastAsia="Calibri"/>
          <w:i/>
          <w:iCs/>
          <w:color w:val="000000"/>
          <w:lang w:eastAsia="en-US"/>
        </w:rPr>
        <w:t>C.</w:t>
      </w:r>
      <w:r w:rsidRPr="00B67EDD">
        <w:rPr>
          <w:i/>
          <w:iCs/>
        </w:rPr>
        <w:t> </w:t>
      </w:r>
      <w:r w:rsidRPr="00B67EDD">
        <w:rPr>
          <w:rFonts w:eastAsia="Calibri"/>
          <w:i/>
          <w:iCs/>
          <w:color w:val="000000"/>
          <w:lang w:eastAsia="en-US"/>
        </w:rPr>
        <w:t>difficile</w:t>
      </w:r>
      <w:r w:rsidRPr="00B67EDD">
        <w:rPr>
          <w:rFonts w:eastAsia="Calibri"/>
          <w:color w:val="000000"/>
          <w:lang w:eastAsia="en-US"/>
        </w:rPr>
        <w:t> infection? Please select one or more options. </w:t>
      </w:r>
    </w:p>
    <w:p w14:paraId="062F3872"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Watery stools</w:t>
      </w:r>
    </w:p>
    <w:p w14:paraId="5C95339F"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Fever</w:t>
      </w:r>
    </w:p>
    <w:p w14:paraId="62EA3C2B"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Abdominal cramps</w:t>
      </w:r>
    </w:p>
    <w:p w14:paraId="4F131C8E"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Leucocytosis</w:t>
      </w:r>
    </w:p>
    <w:p w14:paraId="2B3B52BF"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Hypoalbuminemia</w:t>
      </w:r>
    </w:p>
    <w:p w14:paraId="1DE23717"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Unexplained diarrhoea</w:t>
      </w:r>
    </w:p>
    <w:p w14:paraId="0A682EB2"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Other (please specify)</w:t>
      </w:r>
    </w:p>
    <w:p w14:paraId="59D42520"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I do not know</w:t>
      </w:r>
    </w:p>
    <w:p w14:paraId="3AA11AE3" w14:textId="77777777" w:rsidR="0035321E" w:rsidRPr="00B67EDD" w:rsidRDefault="0035321E" w:rsidP="0035321E">
      <w:pPr>
        <w:spacing w:after="160" w:line="259" w:lineRule="auto"/>
        <w:rPr>
          <w:rFonts w:eastAsia="Calibri"/>
          <w:color w:val="000000"/>
          <w:lang w:eastAsia="en-US"/>
        </w:rPr>
      </w:pPr>
      <w:r w:rsidRPr="00B67EDD">
        <w:rPr>
          <w:rFonts w:eastAsia="Calibri"/>
          <w:b/>
          <w:bCs/>
          <w:lang w:eastAsia="en-US"/>
        </w:rPr>
        <w:t>Q19.</w:t>
      </w:r>
      <w:r w:rsidRPr="00B67EDD">
        <w:rPr>
          <w:rFonts w:eastAsia="Calibri"/>
          <w:lang w:eastAsia="en-US"/>
        </w:rPr>
        <w:t xml:space="preserve"> </w:t>
      </w:r>
      <w:r w:rsidRPr="00B67EDD">
        <w:rPr>
          <w:rFonts w:eastAsia="Calibri"/>
          <w:color w:val="000000"/>
          <w:lang w:eastAsia="en-US"/>
        </w:rPr>
        <w:t>In which age group do you most often encounter individuals with suspected </w:t>
      </w:r>
      <w:r w:rsidRPr="00B67EDD">
        <w:rPr>
          <w:rFonts w:eastAsia="Calibri"/>
          <w:i/>
          <w:iCs/>
          <w:color w:val="000000"/>
          <w:lang w:eastAsia="en-US"/>
        </w:rPr>
        <w:t>C. difficile</w:t>
      </w:r>
      <w:r w:rsidRPr="00B67EDD">
        <w:rPr>
          <w:rFonts w:eastAsia="Calibri"/>
          <w:color w:val="000000"/>
          <w:lang w:eastAsia="en-US"/>
        </w:rPr>
        <w:t> infection? Please select one or more options.</w:t>
      </w:r>
    </w:p>
    <w:p w14:paraId="51913D45"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Young children (&lt; 2 years old)</w:t>
      </w:r>
    </w:p>
    <w:p w14:paraId="4BE872DB"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Children (2 to 18 years old)</w:t>
      </w:r>
    </w:p>
    <w:p w14:paraId="2F8B1FE4"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Adults (18 to 65 years old)</w:t>
      </w:r>
    </w:p>
    <w:p w14:paraId="075329A0"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Older adults (&gt;65 years old)</w:t>
      </w:r>
    </w:p>
    <w:p w14:paraId="1C7090A8"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I do not know</w:t>
      </w:r>
    </w:p>
    <w:p w14:paraId="256A32FB"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Q20.</w:t>
      </w:r>
      <w:r w:rsidRPr="00B67EDD">
        <w:rPr>
          <w:rFonts w:eastAsia="Calibri"/>
          <w:lang w:eastAsia="en-US"/>
        </w:rPr>
        <w:t xml:space="preserve"> As part of this process, would you request any diagnostic test?</w:t>
      </w:r>
    </w:p>
    <w:p w14:paraId="763298A1" w14:textId="77777777" w:rsidR="0035321E" w:rsidRPr="00B67EDD" w:rsidRDefault="0035321E">
      <w:pPr>
        <w:numPr>
          <w:ilvl w:val="0"/>
          <w:numId w:val="17"/>
        </w:numPr>
        <w:spacing w:after="160" w:line="259" w:lineRule="auto"/>
        <w:contextualSpacing/>
        <w:jc w:val="both"/>
        <w:rPr>
          <w:rFonts w:eastAsia="Calibri"/>
          <w:lang w:eastAsia="en-US"/>
        </w:rPr>
      </w:pPr>
      <w:r w:rsidRPr="00B67EDD">
        <w:rPr>
          <w:rFonts w:eastAsia="Calibri"/>
          <w:lang w:eastAsia="en-US"/>
        </w:rPr>
        <w:t>Yes</w:t>
      </w:r>
    </w:p>
    <w:p w14:paraId="0E164357" w14:textId="77777777" w:rsidR="0035321E" w:rsidRPr="00B67EDD" w:rsidRDefault="0035321E">
      <w:pPr>
        <w:numPr>
          <w:ilvl w:val="0"/>
          <w:numId w:val="17"/>
        </w:numPr>
        <w:spacing w:after="160" w:line="259" w:lineRule="auto"/>
        <w:contextualSpacing/>
        <w:jc w:val="both"/>
        <w:rPr>
          <w:rFonts w:eastAsia="Calibri"/>
          <w:lang w:eastAsia="en-US"/>
        </w:rPr>
      </w:pPr>
      <w:r w:rsidRPr="00B67EDD">
        <w:rPr>
          <w:rFonts w:eastAsia="Calibri"/>
          <w:lang w:eastAsia="en-US"/>
        </w:rPr>
        <w:t>No</w:t>
      </w:r>
    </w:p>
    <w:p w14:paraId="072214FC" w14:textId="77777777" w:rsidR="0035321E" w:rsidRPr="00B67EDD" w:rsidRDefault="0035321E" w:rsidP="0035321E">
      <w:pPr>
        <w:spacing w:after="160" w:line="259" w:lineRule="auto"/>
        <w:jc w:val="both"/>
        <w:rPr>
          <w:rFonts w:eastAsia="Calibri"/>
          <w:lang w:eastAsia="en-US"/>
        </w:rPr>
      </w:pPr>
      <w:r w:rsidRPr="00B67EDD">
        <w:rPr>
          <w:rFonts w:eastAsia="Calibri"/>
          <w:lang w:eastAsia="en-US"/>
        </w:rPr>
        <w:t>[If a), move to Q20a] [if b), move to Q25]</w:t>
      </w:r>
    </w:p>
    <w:p w14:paraId="418BB9C0" w14:textId="77777777" w:rsidR="0035321E" w:rsidRPr="00B67EDD" w:rsidRDefault="0035321E" w:rsidP="0035321E">
      <w:pPr>
        <w:spacing w:after="160" w:line="259" w:lineRule="auto"/>
        <w:jc w:val="both"/>
        <w:rPr>
          <w:rFonts w:eastAsia="Calibri"/>
          <w:color w:val="000000"/>
          <w:lang w:eastAsia="en-US"/>
        </w:rPr>
      </w:pPr>
      <w:r w:rsidRPr="00B67EDD">
        <w:rPr>
          <w:rFonts w:eastAsia="Calibri"/>
          <w:b/>
          <w:bCs/>
          <w:lang w:eastAsia="en-US"/>
        </w:rPr>
        <w:t>Q20a</w:t>
      </w:r>
      <w:r w:rsidRPr="00B67EDD">
        <w:rPr>
          <w:rFonts w:eastAsia="Calibri"/>
          <w:lang w:eastAsia="en-US"/>
        </w:rPr>
        <w:t xml:space="preserve">. Would </w:t>
      </w:r>
      <w:r w:rsidRPr="00B67EDD">
        <w:rPr>
          <w:rFonts w:eastAsia="Calibri"/>
          <w:color w:val="000000"/>
          <w:lang w:eastAsia="en-US"/>
        </w:rPr>
        <w:t>you presumptively isolate a patient suspected with </w:t>
      </w:r>
      <w:r w:rsidRPr="00B67EDD">
        <w:rPr>
          <w:rFonts w:eastAsia="Calibri"/>
          <w:i/>
          <w:iCs/>
          <w:color w:val="000000"/>
          <w:lang w:eastAsia="en-US"/>
        </w:rPr>
        <w:t>C.</w:t>
      </w:r>
      <w:r w:rsidRPr="00EF3164">
        <w:rPr>
          <w:rFonts w:eastAsia="Calibri"/>
          <w:i/>
          <w:iCs/>
          <w:color w:val="000000"/>
          <w:lang w:eastAsia="en-US"/>
        </w:rPr>
        <w:t> </w:t>
      </w:r>
      <w:r w:rsidRPr="00B67EDD">
        <w:rPr>
          <w:rFonts w:eastAsia="Calibri"/>
          <w:i/>
          <w:iCs/>
          <w:color w:val="000000"/>
          <w:lang w:eastAsia="en-US"/>
        </w:rPr>
        <w:t>difficile</w:t>
      </w:r>
      <w:r>
        <w:rPr>
          <w:rFonts w:eastAsia="Calibri"/>
          <w:i/>
          <w:iCs/>
          <w:color w:val="000000"/>
          <w:lang w:eastAsia="en-US"/>
        </w:rPr>
        <w:t xml:space="preserve"> </w:t>
      </w:r>
      <w:r w:rsidRPr="00B67EDD">
        <w:rPr>
          <w:rFonts w:eastAsia="Calibri"/>
          <w:color w:val="000000"/>
          <w:lang w:eastAsia="en-US"/>
        </w:rPr>
        <w:t>infection while awaiting test results?</w:t>
      </w:r>
    </w:p>
    <w:p w14:paraId="2861C90D" w14:textId="77777777" w:rsidR="0035321E" w:rsidRPr="00B67EDD" w:rsidRDefault="0035321E">
      <w:pPr>
        <w:numPr>
          <w:ilvl w:val="0"/>
          <w:numId w:val="18"/>
        </w:numPr>
        <w:spacing w:after="160" w:line="259" w:lineRule="auto"/>
        <w:contextualSpacing/>
        <w:jc w:val="both"/>
        <w:rPr>
          <w:rFonts w:eastAsia="Calibri"/>
          <w:lang w:eastAsia="en-US"/>
        </w:rPr>
      </w:pPr>
      <w:r w:rsidRPr="00B67EDD">
        <w:rPr>
          <w:rFonts w:eastAsia="Calibri"/>
          <w:lang w:eastAsia="en-US"/>
        </w:rPr>
        <w:lastRenderedPageBreak/>
        <w:t>Yes</w:t>
      </w:r>
    </w:p>
    <w:p w14:paraId="4A6ACA71" w14:textId="77777777" w:rsidR="0035321E" w:rsidRPr="00B67EDD" w:rsidRDefault="0035321E">
      <w:pPr>
        <w:numPr>
          <w:ilvl w:val="0"/>
          <w:numId w:val="18"/>
        </w:numPr>
        <w:spacing w:after="160" w:line="259" w:lineRule="auto"/>
        <w:contextualSpacing/>
        <w:jc w:val="both"/>
        <w:rPr>
          <w:rFonts w:eastAsia="Calibri"/>
          <w:lang w:eastAsia="en-US"/>
        </w:rPr>
      </w:pPr>
      <w:r w:rsidRPr="00B67EDD">
        <w:rPr>
          <w:rFonts w:eastAsia="Calibri"/>
          <w:lang w:eastAsia="en-US"/>
        </w:rPr>
        <w:t>No</w:t>
      </w:r>
    </w:p>
    <w:p w14:paraId="7DE53F44" w14:textId="77777777" w:rsidR="0035321E" w:rsidRPr="00B67EDD" w:rsidRDefault="0035321E">
      <w:pPr>
        <w:numPr>
          <w:ilvl w:val="0"/>
          <w:numId w:val="18"/>
        </w:numPr>
        <w:spacing w:after="160" w:line="259" w:lineRule="auto"/>
        <w:contextualSpacing/>
        <w:jc w:val="both"/>
        <w:rPr>
          <w:rFonts w:eastAsia="Calibri"/>
          <w:lang w:eastAsia="en-US"/>
        </w:rPr>
      </w:pPr>
      <w:r w:rsidRPr="00B67EDD">
        <w:rPr>
          <w:rFonts w:eastAsia="Calibri"/>
          <w:lang w:eastAsia="en-US"/>
        </w:rPr>
        <w:t>I do not know</w:t>
      </w:r>
    </w:p>
    <w:p w14:paraId="5EB91B52" w14:textId="77777777" w:rsidR="0035321E" w:rsidRPr="00B67EDD" w:rsidRDefault="0035321E" w:rsidP="0035321E">
      <w:pPr>
        <w:spacing w:after="160" w:line="259" w:lineRule="auto"/>
        <w:jc w:val="both"/>
        <w:rPr>
          <w:rFonts w:eastAsia="Calibri"/>
          <w:lang w:eastAsia="en-US"/>
        </w:rPr>
      </w:pPr>
      <w:r w:rsidRPr="00B67EDD">
        <w:rPr>
          <w:rFonts w:eastAsia="Calibri"/>
          <w:lang w:eastAsia="en-US"/>
        </w:rPr>
        <w:t>[Move to Q21]</w:t>
      </w:r>
    </w:p>
    <w:p w14:paraId="7E5A104C" w14:textId="77777777" w:rsidR="0035321E" w:rsidRPr="00B67EDD" w:rsidRDefault="0035321E" w:rsidP="0035321E">
      <w:pPr>
        <w:pStyle w:val="Heading3"/>
        <w:numPr>
          <w:ilvl w:val="0"/>
          <w:numId w:val="0"/>
        </w:numPr>
        <w:ind w:left="680" w:hanging="680"/>
        <w:rPr>
          <w:sz w:val="20"/>
          <w:lang w:eastAsia="en-US"/>
        </w:rPr>
      </w:pPr>
      <w:bookmarkStart w:id="76" w:name="_Toc112761025"/>
      <w:r w:rsidRPr="00B67EDD">
        <w:rPr>
          <w:sz w:val="20"/>
          <w:lang w:eastAsia="en-US"/>
        </w:rPr>
        <w:t>Description of Current Practice: Diagnostic Pathway (part 1)</w:t>
      </w:r>
      <w:bookmarkEnd w:id="76"/>
    </w:p>
    <w:p w14:paraId="603028F2"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Q21.</w:t>
      </w:r>
      <w:r w:rsidRPr="00B67EDD">
        <w:rPr>
          <w:rFonts w:eastAsia="Calibri"/>
          <w:lang w:eastAsia="en-US"/>
        </w:rPr>
        <w:t xml:space="preserve"> </w:t>
      </w:r>
      <w:r w:rsidRPr="00B67EDD">
        <w:rPr>
          <w:rFonts w:eastAsia="Calibri"/>
          <w:color w:val="000000"/>
          <w:lang w:eastAsia="en-US"/>
        </w:rPr>
        <w:t>Do you know which test(s) the laboratory uses to diagnose individuals suspected with </w:t>
      </w:r>
      <w:r w:rsidRPr="00B67EDD">
        <w:rPr>
          <w:rFonts w:eastAsia="Calibri"/>
          <w:i/>
          <w:iCs/>
          <w:color w:val="000000"/>
          <w:lang w:eastAsia="en-US"/>
        </w:rPr>
        <w:t>C.</w:t>
      </w:r>
      <w:r w:rsidRPr="00B67EDD">
        <w:rPr>
          <w:i/>
          <w:iCs/>
        </w:rPr>
        <w:t> </w:t>
      </w:r>
      <w:r w:rsidRPr="00B67EDD">
        <w:rPr>
          <w:rFonts w:eastAsia="Calibri"/>
          <w:i/>
          <w:iCs/>
          <w:color w:val="000000"/>
          <w:lang w:eastAsia="en-US"/>
        </w:rPr>
        <w:t>difficile </w:t>
      </w:r>
      <w:r w:rsidRPr="00B67EDD">
        <w:rPr>
          <w:rFonts w:eastAsia="Calibri"/>
          <w:color w:val="000000"/>
          <w:lang w:eastAsia="en-US"/>
        </w:rPr>
        <w:t>infection? </w:t>
      </w:r>
    </w:p>
    <w:p w14:paraId="329FB723" w14:textId="77777777" w:rsidR="0035321E" w:rsidRPr="00B67EDD" w:rsidRDefault="0035321E">
      <w:pPr>
        <w:numPr>
          <w:ilvl w:val="0"/>
          <w:numId w:val="19"/>
        </w:numPr>
        <w:spacing w:after="160" w:line="259" w:lineRule="auto"/>
        <w:contextualSpacing/>
        <w:jc w:val="both"/>
        <w:rPr>
          <w:rFonts w:eastAsia="Calibri"/>
          <w:lang w:eastAsia="en-US"/>
        </w:rPr>
      </w:pPr>
      <w:r w:rsidRPr="00B67EDD">
        <w:rPr>
          <w:rFonts w:eastAsia="Calibri"/>
          <w:lang w:eastAsia="en-US"/>
        </w:rPr>
        <w:t>Yes</w:t>
      </w:r>
    </w:p>
    <w:p w14:paraId="344190C8" w14:textId="77777777" w:rsidR="0035321E" w:rsidRPr="00B67EDD" w:rsidRDefault="0035321E">
      <w:pPr>
        <w:numPr>
          <w:ilvl w:val="0"/>
          <w:numId w:val="19"/>
        </w:numPr>
        <w:spacing w:after="160" w:line="259" w:lineRule="auto"/>
        <w:contextualSpacing/>
        <w:jc w:val="both"/>
        <w:rPr>
          <w:rFonts w:eastAsia="Calibri"/>
          <w:lang w:eastAsia="en-US"/>
        </w:rPr>
      </w:pPr>
      <w:r w:rsidRPr="00B67EDD">
        <w:rPr>
          <w:rFonts w:eastAsia="Calibri"/>
          <w:lang w:eastAsia="en-US"/>
        </w:rPr>
        <w:t>No</w:t>
      </w:r>
    </w:p>
    <w:p w14:paraId="525C250B" w14:textId="77777777" w:rsidR="0035321E" w:rsidRPr="00B67EDD" w:rsidRDefault="0035321E" w:rsidP="0035321E">
      <w:pPr>
        <w:spacing w:after="160" w:line="259" w:lineRule="auto"/>
        <w:jc w:val="both"/>
        <w:rPr>
          <w:rFonts w:eastAsia="Calibri"/>
          <w:lang w:eastAsia="en-US"/>
        </w:rPr>
      </w:pPr>
      <w:r w:rsidRPr="00B67EDD">
        <w:rPr>
          <w:rFonts w:eastAsia="Calibri"/>
          <w:lang w:eastAsia="en-US"/>
        </w:rPr>
        <w:t>[If a), move to Q22] [if b), move to Q26]</w:t>
      </w:r>
    </w:p>
    <w:p w14:paraId="3405EF6A" w14:textId="77777777" w:rsidR="0035321E" w:rsidRPr="00B67EDD" w:rsidRDefault="0035321E" w:rsidP="0035321E">
      <w:pPr>
        <w:pStyle w:val="Heading3"/>
        <w:numPr>
          <w:ilvl w:val="0"/>
          <w:numId w:val="0"/>
        </w:numPr>
        <w:ind w:left="680" w:hanging="680"/>
        <w:rPr>
          <w:sz w:val="20"/>
          <w:lang w:eastAsia="en-US"/>
        </w:rPr>
      </w:pPr>
      <w:bookmarkStart w:id="77" w:name="_Toc112761026"/>
      <w:r w:rsidRPr="00B67EDD">
        <w:rPr>
          <w:sz w:val="20"/>
          <w:lang w:eastAsia="en-US"/>
        </w:rPr>
        <w:t>Description of Current Practice: Diagnostic Pathway (part 2)</w:t>
      </w:r>
      <w:bookmarkEnd w:id="77"/>
      <w:r w:rsidRPr="00B67EDD">
        <w:rPr>
          <w:sz w:val="20"/>
          <w:lang w:eastAsia="en-US"/>
        </w:rPr>
        <w:t xml:space="preserve"> </w:t>
      </w:r>
    </w:p>
    <w:p w14:paraId="62BE75DF" w14:textId="77777777" w:rsidR="0035321E" w:rsidRPr="00B67EDD" w:rsidRDefault="0035321E" w:rsidP="0035321E">
      <w:pPr>
        <w:spacing w:after="160" w:line="259" w:lineRule="auto"/>
        <w:jc w:val="both"/>
        <w:rPr>
          <w:rFonts w:eastAsia="Calibri"/>
          <w:color w:val="000000"/>
          <w:lang w:eastAsia="en-US"/>
        </w:rPr>
      </w:pPr>
      <w:r w:rsidRPr="00B67EDD">
        <w:rPr>
          <w:rFonts w:eastAsia="Calibri"/>
          <w:b/>
          <w:bCs/>
          <w:lang w:eastAsia="en-US"/>
        </w:rPr>
        <w:t>Q22.</w:t>
      </w:r>
      <w:r w:rsidRPr="00B67EDD">
        <w:rPr>
          <w:rFonts w:eastAsia="Calibri"/>
          <w:lang w:eastAsia="en-US"/>
        </w:rPr>
        <w:t xml:space="preserve"> </w:t>
      </w:r>
      <w:r w:rsidRPr="00B67EDD">
        <w:rPr>
          <w:rFonts w:eastAsia="Calibri"/>
          <w:color w:val="000000"/>
          <w:lang w:eastAsia="en-US"/>
        </w:rPr>
        <w:t>Which of the following diagnostic tests would you request to test a patient with suspected </w:t>
      </w:r>
      <w:r w:rsidRPr="00B67EDD">
        <w:rPr>
          <w:rFonts w:eastAsia="Calibri"/>
          <w:i/>
          <w:iCs/>
          <w:color w:val="000000"/>
          <w:lang w:eastAsia="en-US"/>
        </w:rPr>
        <w:t>C.</w:t>
      </w:r>
      <w:r w:rsidRPr="00B67EDD">
        <w:rPr>
          <w:i/>
          <w:iCs/>
        </w:rPr>
        <w:t> </w:t>
      </w:r>
      <w:r w:rsidRPr="00B67EDD">
        <w:rPr>
          <w:rFonts w:eastAsia="Calibri"/>
          <w:i/>
          <w:iCs/>
          <w:color w:val="000000"/>
          <w:lang w:eastAsia="en-US"/>
        </w:rPr>
        <w:t>difficile</w:t>
      </w:r>
      <w:r w:rsidRPr="00B67EDD">
        <w:rPr>
          <w:rFonts w:eastAsia="Calibri"/>
          <w:color w:val="000000"/>
          <w:lang w:eastAsia="en-US"/>
        </w:rPr>
        <w:t> infection? Please select one or more options. </w:t>
      </w:r>
    </w:p>
    <w:p w14:paraId="3FBCC6FA"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Toxigenic culture</w:t>
      </w:r>
    </w:p>
    <w:p w14:paraId="482A2BED"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Culture</w:t>
      </w:r>
    </w:p>
    <w:p w14:paraId="14E40B67"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Cytotoxicity assay</w:t>
      </w:r>
    </w:p>
    <w:p w14:paraId="0B961BE7"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Enzyme immunoassay (EIA) for toxin A/B</w:t>
      </w:r>
    </w:p>
    <w:p w14:paraId="18B92A36"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Enzyme immunoassay (EIA) FOR Glutamate Dehydrogenase</w:t>
      </w:r>
    </w:p>
    <w:p w14:paraId="1295236D"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Nucleic Acid Amplification Test (NAAT)</w:t>
      </w:r>
    </w:p>
    <w:p w14:paraId="7E7CBCD9"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Other (please specify)</w:t>
      </w:r>
    </w:p>
    <w:p w14:paraId="1265D023" w14:textId="77777777" w:rsidR="0035321E" w:rsidRPr="00B67EDD" w:rsidRDefault="0035321E">
      <w:pPr>
        <w:numPr>
          <w:ilvl w:val="0"/>
          <w:numId w:val="11"/>
        </w:numPr>
        <w:spacing w:after="160" w:line="259" w:lineRule="auto"/>
        <w:contextualSpacing/>
        <w:rPr>
          <w:rFonts w:eastAsia="Calibri"/>
          <w:bCs/>
          <w:lang w:eastAsia="en-US"/>
        </w:rPr>
      </w:pPr>
      <w:r w:rsidRPr="00B67EDD">
        <w:rPr>
          <w:rFonts w:eastAsia="Calibri"/>
          <w:bCs/>
          <w:lang w:eastAsia="en-US"/>
        </w:rPr>
        <w:t>I do not know</w:t>
      </w:r>
    </w:p>
    <w:p w14:paraId="66EE9991" w14:textId="77777777" w:rsidR="0035321E" w:rsidRPr="00B67EDD" w:rsidRDefault="0035321E" w:rsidP="0035321E">
      <w:pPr>
        <w:spacing w:after="160" w:line="259" w:lineRule="auto"/>
        <w:jc w:val="both"/>
        <w:rPr>
          <w:rFonts w:eastAsia="Calibri"/>
          <w:lang w:eastAsia="en-US"/>
        </w:rPr>
      </w:pPr>
      <w:r w:rsidRPr="00B67EDD">
        <w:rPr>
          <w:rFonts w:eastAsia="Calibri"/>
          <w:b/>
          <w:bCs/>
          <w:lang w:eastAsia="en-US"/>
        </w:rPr>
        <w:t>Q23.</w:t>
      </w:r>
      <w:r w:rsidRPr="00B67EDD">
        <w:rPr>
          <w:rFonts w:eastAsia="Calibri"/>
          <w:lang w:eastAsia="en-US"/>
        </w:rPr>
        <w:t xml:space="preserve"> Would you request a combination of diagnostic tests (‘testing algorithm’) for a patient with suspected </w:t>
      </w:r>
      <w:r w:rsidRPr="00B67EDD">
        <w:rPr>
          <w:rFonts w:eastAsia="Calibri"/>
          <w:i/>
          <w:iCs/>
          <w:lang w:eastAsia="en-US"/>
        </w:rPr>
        <w:t>C.</w:t>
      </w:r>
      <w:r w:rsidRPr="00B67EDD">
        <w:rPr>
          <w:i/>
          <w:iCs/>
        </w:rPr>
        <w:t> </w:t>
      </w:r>
      <w:r w:rsidRPr="00B67EDD">
        <w:rPr>
          <w:rFonts w:eastAsia="Calibri"/>
          <w:i/>
          <w:iCs/>
          <w:lang w:eastAsia="en-US"/>
        </w:rPr>
        <w:t>difficile</w:t>
      </w:r>
      <w:r w:rsidRPr="00B67EDD">
        <w:rPr>
          <w:rFonts w:eastAsia="Calibri"/>
          <w:lang w:eastAsia="en-US"/>
        </w:rPr>
        <w:t> infection?</w:t>
      </w:r>
    </w:p>
    <w:p w14:paraId="6A863B1F" w14:textId="77777777" w:rsidR="0035321E" w:rsidRPr="00B67EDD" w:rsidRDefault="0035321E">
      <w:pPr>
        <w:numPr>
          <w:ilvl w:val="0"/>
          <w:numId w:val="15"/>
        </w:numPr>
        <w:spacing w:after="160" w:line="259" w:lineRule="auto"/>
        <w:contextualSpacing/>
        <w:jc w:val="both"/>
        <w:rPr>
          <w:rFonts w:eastAsia="Calibri"/>
          <w:lang w:eastAsia="en-US"/>
        </w:rPr>
      </w:pPr>
      <w:r w:rsidRPr="00B67EDD">
        <w:rPr>
          <w:rFonts w:eastAsia="Calibri"/>
          <w:lang w:eastAsia="en-US"/>
        </w:rPr>
        <w:t>Yes</w:t>
      </w:r>
    </w:p>
    <w:p w14:paraId="3A97003C" w14:textId="77777777" w:rsidR="0035321E" w:rsidRPr="00B67EDD" w:rsidRDefault="0035321E">
      <w:pPr>
        <w:numPr>
          <w:ilvl w:val="0"/>
          <w:numId w:val="15"/>
        </w:numPr>
        <w:spacing w:after="160" w:line="259" w:lineRule="auto"/>
        <w:contextualSpacing/>
        <w:jc w:val="both"/>
        <w:rPr>
          <w:rFonts w:eastAsia="Calibri"/>
          <w:lang w:eastAsia="en-US"/>
        </w:rPr>
      </w:pPr>
      <w:r w:rsidRPr="00B67EDD">
        <w:rPr>
          <w:rFonts w:eastAsia="Calibri"/>
          <w:lang w:eastAsia="en-US"/>
        </w:rPr>
        <w:t>No</w:t>
      </w:r>
    </w:p>
    <w:p w14:paraId="4DF0CDD2" w14:textId="77777777" w:rsidR="0035321E" w:rsidRPr="00B67EDD" w:rsidRDefault="0035321E">
      <w:pPr>
        <w:numPr>
          <w:ilvl w:val="0"/>
          <w:numId w:val="15"/>
        </w:numPr>
        <w:spacing w:after="160" w:line="259" w:lineRule="auto"/>
        <w:contextualSpacing/>
        <w:jc w:val="both"/>
        <w:rPr>
          <w:rFonts w:eastAsia="Calibri"/>
          <w:lang w:eastAsia="en-US"/>
        </w:rPr>
      </w:pPr>
      <w:r w:rsidRPr="00B67EDD">
        <w:rPr>
          <w:rFonts w:eastAsia="Calibri"/>
          <w:lang w:eastAsia="en-US"/>
        </w:rPr>
        <w:t>I do not know</w:t>
      </w:r>
    </w:p>
    <w:p w14:paraId="2A14CAD4" w14:textId="77777777" w:rsidR="0035321E" w:rsidRPr="00B67EDD" w:rsidRDefault="0035321E" w:rsidP="0035321E">
      <w:pPr>
        <w:spacing w:after="160" w:line="259" w:lineRule="auto"/>
        <w:jc w:val="both"/>
        <w:rPr>
          <w:rFonts w:eastAsia="Calibri"/>
          <w:lang w:eastAsia="en-US"/>
        </w:rPr>
      </w:pPr>
      <w:r w:rsidRPr="00B67EDD">
        <w:rPr>
          <w:rFonts w:eastAsia="Calibri"/>
          <w:lang w:eastAsia="en-US"/>
        </w:rPr>
        <w:t>[if a), move to Q24, if b-c) move to Q26]</w:t>
      </w:r>
    </w:p>
    <w:p w14:paraId="7AB6032D" w14:textId="77777777" w:rsidR="0035321E" w:rsidRPr="00B67EDD" w:rsidRDefault="0035321E" w:rsidP="0035321E">
      <w:pPr>
        <w:spacing w:after="160"/>
        <w:rPr>
          <w:rFonts w:eastAsia="Calibri"/>
          <w:lang w:eastAsia="en-US"/>
        </w:rPr>
      </w:pPr>
      <w:r w:rsidRPr="00B67EDD">
        <w:rPr>
          <w:rFonts w:eastAsia="Calibri"/>
          <w:b/>
          <w:lang w:eastAsia="en-US"/>
        </w:rPr>
        <w:lastRenderedPageBreak/>
        <w:t>Q24.</w:t>
      </w:r>
      <w:r w:rsidRPr="00B67EDD">
        <w:rPr>
          <w:rFonts w:eastAsia="Calibri"/>
          <w:lang w:eastAsia="en-US"/>
        </w:rPr>
        <w:t xml:space="preserve"> </w:t>
      </w:r>
      <w:r w:rsidRPr="00B67EDD">
        <w:rPr>
          <w:rFonts w:eastAsia="Calibri"/>
          <w:color w:val="000000"/>
          <w:lang w:eastAsia="en-US"/>
        </w:rPr>
        <w:t xml:space="preserve">For each step of the testing algorithm, please describe </w:t>
      </w:r>
      <w:r w:rsidRPr="00B67EDD">
        <w:rPr>
          <w:rFonts w:eastAsia="Calibri"/>
          <w:lang w:eastAsia="en-US"/>
        </w:rPr>
        <w:t xml:space="preserve">in the best way you can </w:t>
      </w:r>
      <w:r w:rsidRPr="00B67EDD">
        <w:rPr>
          <w:rFonts w:eastAsia="Calibri"/>
          <w:color w:val="000000"/>
          <w:lang w:eastAsia="en-US"/>
        </w:rPr>
        <w:t>what would you do if the test result was positive or negative</w:t>
      </w:r>
      <w:r w:rsidRPr="00B67EDD">
        <w:rPr>
          <w:rFonts w:eastAsia="Calibri"/>
          <w:lang w:eastAsia="en-US"/>
        </w:rPr>
        <w:t>. If your laboratory uses more testing algorithms please describe them separately.</w:t>
      </w:r>
      <w:r w:rsidRPr="00B67EDD">
        <w:rPr>
          <w:rFonts w:eastAsia="Calibri"/>
          <w:color w:val="000000"/>
          <w:lang w:eastAsia="en-US"/>
        </w:rPr>
        <w:br/>
      </w:r>
      <w:r w:rsidRPr="00B67EDD">
        <w:rPr>
          <w:rFonts w:eastAsia="Calibri"/>
          <w:lang w:eastAsia="en-US"/>
        </w:rPr>
        <w:t>__________________________________________________________________________________________________________________________________________________</w:t>
      </w:r>
    </w:p>
    <w:p w14:paraId="33A4BF39" w14:textId="77777777" w:rsidR="0035321E" w:rsidRPr="00B67EDD" w:rsidRDefault="0035321E" w:rsidP="0035321E">
      <w:pPr>
        <w:spacing w:after="160"/>
        <w:jc w:val="both"/>
        <w:rPr>
          <w:rFonts w:eastAsia="Calibri"/>
          <w:lang w:eastAsia="en-US"/>
        </w:rPr>
      </w:pPr>
      <w:r w:rsidRPr="00B67EDD">
        <w:rPr>
          <w:rFonts w:eastAsia="Calibri"/>
          <w:lang w:eastAsia="en-US"/>
        </w:rPr>
        <w:t>[Move to Q26]</w:t>
      </w:r>
    </w:p>
    <w:p w14:paraId="5248BA82" w14:textId="77777777" w:rsidR="0035321E" w:rsidRPr="00B67EDD" w:rsidRDefault="0035321E" w:rsidP="0035321E">
      <w:pPr>
        <w:rPr>
          <w:rFonts w:eastAsia="Calibri"/>
          <w:lang w:eastAsia="en-US"/>
        </w:rPr>
      </w:pPr>
    </w:p>
    <w:p w14:paraId="4B27EE09" w14:textId="77777777" w:rsidR="0035321E" w:rsidRPr="00B67EDD" w:rsidRDefault="0035321E" w:rsidP="0035321E">
      <w:pPr>
        <w:spacing w:after="160"/>
        <w:jc w:val="both"/>
        <w:rPr>
          <w:rFonts w:eastAsia="Calibri"/>
          <w:lang w:eastAsia="en-US"/>
        </w:rPr>
      </w:pPr>
      <w:r w:rsidRPr="00B67EDD">
        <w:rPr>
          <w:rFonts w:eastAsia="Calibri"/>
          <w:b/>
          <w:bCs/>
          <w:lang w:eastAsia="en-US"/>
        </w:rPr>
        <w:t>Q25.</w:t>
      </w:r>
      <w:r w:rsidRPr="00B67EDD">
        <w:rPr>
          <w:rFonts w:eastAsia="Calibri"/>
          <w:lang w:eastAsia="en-US"/>
        </w:rPr>
        <w:t xml:space="preserve"> For each of the following scenarios, what would you consider to diagnose a patient suspected with </w:t>
      </w:r>
      <w:r w:rsidRPr="00B67EDD">
        <w:rPr>
          <w:rFonts w:eastAsia="Calibri"/>
          <w:i/>
          <w:iCs/>
          <w:lang w:eastAsia="en-US"/>
        </w:rPr>
        <w:t>C.</w:t>
      </w:r>
      <w:r w:rsidRPr="00B67EDD">
        <w:rPr>
          <w:i/>
          <w:iCs/>
        </w:rPr>
        <w:t> </w:t>
      </w:r>
      <w:r w:rsidRPr="00B67EDD">
        <w:rPr>
          <w:rFonts w:eastAsia="Calibri"/>
          <w:i/>
          <w:iCs/>
          <w:lang w:eastAsia="en-US"/>
        </w:rPr>
        <w:t>difficile</w:t>
      </w:r>
      <w:r w:rsidRPr="00B67EDD">
        <w:rPr>
          <w:rFonts w:eastAsia="Calibri"/>
          <w:lang w:eastAsia="en-US"/>
        </w:rPr>
        <w:t xml:space="preserve"> infection (e.g. patient demographics, risk factors, symptoms, underlying conditions and treatment)?</w:t>
      </w:r>
    </w:p>
    <w:tbl>
      <w:tblPr>
        <w:tblStyle w:val="TableGrid8"/>
        <w:tblW w:w="0" w:type="auto"/>
        <w:tblLook w:val="04A0" w:firstRow="1" w:lastRow="0" w:firstColumn="1" w:lastColumn="0" w:noHBand="0" w:noVBand="1"/>
      </w:tblPr>
      <w:tblGrid>
        <w:gridCol w:w="4602"/>
        <w:gridCol w:w="4414"/>
      </w:tblGrid>
      <w:tr w:rsidR="0035321E" w:rsidRPr="00B67EDD" w14:paraId="6C3629C9" w14:textId="77777777" w:rsidTr="00E667DA">
        <w:tc>
          <w:tcPr>
            <w:tcW w:w="5381" w:type="dxa"/>
          </w:tcPr>
          <w:p w14:paraId="55E39CD2" w14:textId="77777777" w:rsidR="0035321E" w:rsidRPr="00B67EDD" w:rsidRDefault="0035321E" w:rsidP="00E667DA">
            <w:pPr>
              <w:spacing w:after="160"/>
              <w:jc w:val="both"/>
              <w:rPr>
                <w:rFonts w:eastAsia="Calibri"/>
                <w:lang w:eastAsia="en-US"/>
              </w:rPr>
            </w:pPr>
            <w:r w:rsidRPr="00B67EDD">
              <w:rPr>
                <w:rFonts w:eastAsia="Calibri"/>
                <w:lang w:eastAsia="en-US"/>
              </w:rPr>
              <w:t>CDI is likely to be present</w:t>
            </w:r>
          </w:p>
        </w:tc>
        <w:tc>
          <w:tcPr>
            <w:tcW w:w="5381" w:type="dxa"/>
          </w:tcPr>
          <w:p w14:paraId="1803FE0E" w14:textId="77777777" w:rsidR="0035321E" w:rsidRPr="00B67EDD" w:rsidRDefault="0035321E" w:rsidP="00E667DA">
            <w:pPr>
              <w:spacing w:after="160"/>
              <w:jc w:val="both"/>
              <w:rPr>
                <w:rFonts w:eastAsia="Calibri"/>
                <w:lang w:eastAsia="en-US"/>
              </w:rPr>
            </w:pPr>
          </w:p>
        </w:tc>
      </w:tr>
      <w:tr w:rsidR="0035321E" w:rsidRPr="00B67EDD" w14:paraId="3CD53758" w14:textId="77777777" w:rsidTr="00E667DA">
        <w:tc>
          <w:tcPr>
            <w:tcW w:w="5381" w:type="dxa"/>
          </w:tcPr>
          <w:p w14:paraId="74EE07E4" w14:textId="77777777" w:rsidR="0035321E" w:rsidRPr="00B67EDD" w:rsidRDefault="0035321E" w:rsidP="00E667DA">
            <w:pPr>
              <w:spacing w:after="160"/>
              <w:jc w:val="both"/>
              <w:rPr>
                <w:rFonts w:eastAsia="Calibri"/>
                <w:lang w:eastAsia="en-US"/>
              </w:rPr>
            </w:pPr>
            <w:r w:rsidRPr="00EF3164">
              <w:rPr>
                <w:rFonts w:eastAsia="Calibri"/>
                <w:i/>
                <w:iCs/>
                <w:lang w:eastAsia="en-US"/>
              </w:rPr>
              <w:t>C. difficile</w:t>
            </w:r>
            <w:r w:rsidRPr="00B67EDD">
              <w:rPr>
                <w:rFonts w:eastAsia="Calibri"/>
                <w:lang w:eastAsia="en-US"/>
              </w:rPr>
              <w:t xml:space="preserve"> could be present</w:t>
            </w:r>
          </w:p>
        </w:tc>
        <w:tc>
          <w:tcPr>
            <w:tcW w:w="5381" w:type="dxa"/>
          </w:tcPr>
          <w:p w14:paraId="6AB1AA0A" w14:textId="77777777" w:rsidR="0035321E" w:rsidRPr="00B67EDD" w:rsidRDefault="0035321E" w:rsidP="00E667DA">
            <w:pPr>
              <w:spacing w:after="160"/>
              <w:jc w:val="both"/>
              <w:rPr>
                <w:rFonts w:eastAsia="Calibri"/>
                <w:lang w:eastAsia="en-US"/>
              </w:rPr>
            </w:pPr>
          </w:p>
        </w:tc>
      </w:tr>
      <w:tr w:rsidR="0035321E" w:rsidRPr="00B67EDD" w14:paraId="1F6CD865" w14:textId="77777777" w:rsidTr="00E667DA">
        <w:tc>
          <w:tcPr>
            <w:tcW w:w="5381" w:type="dxa"/>
          </w:tcPr>
          <w:p w14:paraId="5AB91285" w14:textId="77777777" w:rsidR="0035321E" w:rsidRPr="00B67EDD" w:rsidRDefault="0035321E" w:rsidP="00E667DA">
            <w:pPr>
              <w:spacing w:after="160"/>
              <w:jc w:val="both"/>
              <w:rPr>
                <w:rFonts w:eastAsia="Calibri"/>
                <w:lang w:eastAsia="en-US"/>
              </w:rPr>
            </w:pPr>
            <w:r w:rsidRPr="00B67EDD">
              <w:rPr>
                <w:rFonts w:eastAsia="Calibri"/>
                <w:lang w:eastAsia="en-US"/>
              </w:rPr>
              <w:t>CDI is very UNLIKELY to be present</w:t>
            </w:r>
          </w:p>
        </w:tc>
        <w:tc>
          <w:tcPr>
            <w:tcW w:w="5381" w:type="dxa"/>
          </w:tcPr>
          <w:p w14:paraId="09085335" w14:textId="77777777" w:rsidR="0035321E" w:rsidRPr="00B67EDD" w:rsidRDefault="0035321E" w:rsidP="00E667DA">
            <w:pPr>
              <w:spacing w:after="160"/>
              <w:jc w:val="both"/>
              <w:rPr>
                <w:rFonts w:eastAsia="Calibri"/>
                <w:lang w:eastAsia="en-US"/>
              </w:rPr>
            </w:pPr>
          </w:p>
        </w:tc>
      </w:tr>
    </w:tbl>
    <w:p w14:paraId="2DB660C0" w14:textId="77777777" w:rsidR="0035321E" w:rsidRPr="00B67EDD" w:rsidRDefault="0035321E" w:rsidP="0035321E">
      <w:pPr>
        <w:spacing w:after="160" w:line="259" w:lineRule="auto"/>
        <w:rPr>
          <w:rFonts w:eastAsia="Calibri"/>
          <w:i/>
          <w:lang w:eastAsia="en-US"/>
        </w:rPr>
      </w:pPr>
    </w:p>
    <w:p w14:paraId="48AA7938" w14:textId="77777777" w:rsidR="0035321E" w:rsidRPr="00B67EDD" w:rsidRDefault="0035321E" w:rsidP="0035321E">
      <w:pPr>
        <w:spacing w:after="160" w:line="259" w:lineRule="auto"/>
        <w:rPr>
          <w:rFonts w:eastAsia="Calibri"/>
          <w:i/>
          <w:lang w:eastAsia="en-US"/>
        </w:rPr>
      </w:pPr>
      <w:r w:rsidRPr="00B67EDD">
        <w:rPr>
          <w:rFonts w:eastAsia="Calibri"/>
          <w:i/>
          <w:lang w:eastAsia="en-US"/>
        </w:rPr>
        <w:t>Cloistridioides difficile infection = CDI</w:t>
      </w:r>
    </w:p>
    <w:p w14:paraId="4EF94085" w14:textId="77777777" w:rsidR="0035321E" w:rsidRPr="00B67EDD" w:rsidRDefault="0035321E" w:rsidP="0035321E">
      <w:pPr>
        <w:spacing w:after="160" w:line="259" w:lineRule="auto"/>
        <w:rPr>
          <w:rFonts w:eastAsia="Calibri"/>
          <w:i/>
          <w:color w:val="333333"/>
          <w:lang w:eastAsia="en-US"/>
        </w:rPr>
      </w:pPr>
      <w:r w:rsidRPr="00B67EDD">
        <w:rPr>
          <w:rFonts w:eastAsia="Calibri"/>
          <w:i/>
          <w:color w:val="333333"/>
          <w:lang w:eastAsia="en-US"/>
        </w:rPr>
        <w:t>Terminology for each diagnostic scenario is based on Department of Health and Social Care document  "Update guidance on the diagnosis and reporting of Clostridium Difficile"(</w:t>
      </w:r>
      <w:hyperlink r:id="rId30" w:history="1">
        <w:r w:rsidRPr="00B67EDD">
          <w:rPr>
            <w:rFonts w:eastAsia="Calibri"/>
            <w:i/>
            <w:color w:val="417D96"/>
            <w:u w:val="single"/>
            <w:lang w:eastAsia="en-US"/>
          </w:rPr>
          <w:t>https://assets.publishing.service.gov.uk/government/uploads/system/uploads/attachment_data/file/215135/dh_133016.pdf</w:t>
        </w:r>
      </w:hyperlink>
      <w:r w:rsidRPr="00B67EDD">
        <w:rPr>
          <w:rFonts w:eastAsia="Calibri"/>
          <w:i/>
          <w:color w:val="333333"/>
          <w:lang w:eastAsia="en-US"/>
        </w:rPr>
        <w:t>)</w:t>
      </w:r>
    </w:p>
    <w:p w14:paraId="4B2D0CBA" w14:textId="77777777" w:rsidR="0035321E" w:rsidRPr="00B67EDD" w:rsidRDefault="0035321E" w:rsidP="0035321E">
      <w:pPr>
        <w:spacing w:after="160" w:line="259" w:lineRule="auto"/>
        <w:rPr>
          <w:rFonts w:eastAsia="Calibri"/>
          <w:i/>
          <w:lang w:eastAsia="en-US"/>
        </w:rPr>
      </w:pPr>
      <w:r w:rsidRPr="00B67EDD">
        <w:rPr>
          <w:rFonts w:eastAsia="Calibri"/>
          <w:i/>
          <w:lang w:eastAsia="en-US"/>
        </w:rPr>
        <w:t>[Move to Q26]</w:t>
      </w:r>
    </w:p>
    <w:p w14:paraId="1A4E1051" w14:textId="77777777" w:rsidR="0035321E" w:rsidRPr="00B67EDD" w:rsidRDefault="0035321E" w:rsidP="0035321E">
      <w:pPr>
        <w:pStyle w:val="Heading3"/>
        <w:numPr>
          <w:ilvl w:val="0"/>
          <w:numId w:val="0"/>
        </w:numPr>
        <w:ind w:left="680" w:hanging="680"/>
        <w:rPr>
          <w:sz w:val="20"/>
        </w:rPr>
      </w:pPr>
      <w:bookmarkStart w:id="78" w:name="_Toc112761027"/>
      <w:r w:rsidRPr="00B67EDD">
        <w:rPr>
          <w:sz w:val="20"/>
          <w:lang w:eastAsia="en-US"/>
        </w:rPr>
        <w:t>Description of Current Practice: Diagnostic Pathway (part 3b)</w:t>
      </w:r>
      <w:bookmarkEnd w:id="78"/>
    </w:p>
    <w:p w14:paraId="3FD4B79C" w14:textId="77777777" w:rsidR="0035321E" w:rsidRPr="00B67EDD" w:rsidRDefault="0035321E" w:rsidP="0035321E">
      <w:pPr>
        <w:spacing w:after="160" w:line="259" w:lineRule="auto"/>
        <w:rPr>
          <w:rFonts w:eastAsia="Calibri"/>
          <w:iCs/>
          <w:lang w:eastAsia="en-US"/>
        </w:rPr>
      </w:pPr>
      <w:r w:rsidRPr="00B67EDD">
        <w:rPr>
          <w:rFonts w:eastAsia="Calibri"/>
          <w:b/>
          <w:bCs/>
          <w:iCs/>
          <w:lang w:eastAsia="en-US"/>
        </w:rPr>
        <w:t>Q26.</w:t>
      </w:r>
      <w:r w:rsidRPr="00B67EDD">
        <w:rPr>
          <w:rFonts w:eastAsia="Calibri"/>
          <w:iCs/>
          <w:lang w:eastAsia="en-US"/>
        </w:rPr>
        <w:t xml:space="preserve"> Using a scale from 1= "Not at all confident" to 5="Very confident", how confident do you usually feel about the test results for </w:t>
      </w:r>
      <w:r w:rsidRPr="00B67EDD">
        <w:rPr>
          <w:rFonts w:eastAsia="Calibri"/>
          <w:i/>
          <w:lang w:eastAsia="en-US"/>
        </w:rPr>
        <w:t>C.</w:t>
      </w:r>
      <w:r w:rsidRPr="00B67EDD">
        <w:rPr>
          <w:i/>
          <w:iCs/>
        </w:rPr>
        <w:t> </w:t>
      </w:r>
      <w:r w:rsidRPr="00B67EDD">
        <w:rPr>
          <w:rFonts w:eastAsia="Calibri"/>
          <w:i/>
          <w:lang w:eastAsia="en-US"/>
        </w:rPr>
        <w:t>difficile</w:t>
      </w:r>
      <w:r w:rsidRPr="00B67EDD">
        <w:rPr>
          <w:rFonts w:eastAsia="Calibri"/>
          <w:iCs/>
          <w:lang w:eastAsia="en-US"/>
        </w:rPr>
        <w:t xml:space="preserve"> infection you receive?</w:t>
      </w:r>
    </w:p>
    <w:p w14:paraId="5E94C0C0"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Not at all confident 1</w:t>
      </w:r>
    </w:p>
    <w:p w14:paraId="0BB360DE"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Not very confident 2</w:t>
      </w:r>
    </w:p>
    <w:p w14:paraId="7B97D353"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Neither 3</w:t>
      </w:r>
    </w:p>
    <w:p w14:paraId="0A931D94"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Fairly confident 4</w:t>
      </w:r>
    </w:p>
    <w:p w14:paraId="48E26525"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lastRenderedPageBreak/>
        <w:t>Very confident 5</w:t>
      </w:r>
    </w:p>
    <w:p w14:paraId="304F26FE"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I do not know</w:t>
      </w:r>
    </w:p>
    <w:p w14:paraId="67979CFD" w14:textId="77777777" w:rsidR="0035321E" w:rsidRPr="00B67EDD" w:rsidRDefault="0035321E" w:rsidP="0035321E">
      <w:pPr>
        <w:spacing w:after="160" w:line="259" w:lineRule="auto"/>
        <w:rPr>
          <w:rFonts w:eastAsia="Calibri"/>
          <w:iCs/>
          <w:lang w:eastAsia="en-US"/>
        </w:rPr>
      </w:pPr>
      <w:r w:rsidRPr="00B67EDD">
        <w:rPr>
          <w:rFonts w:eastAsia="Calibri"/>
          <w:b/>
          <w:bCs/>
          <w:iCs/>
          <w:lang w:eastAsia="en-US"/>
        </w:rPr>
        <w:t>Q27.</w:t>
      </w:r>
      <w:r w:rsidRPr="00B67EDD">
        <w:rPr>
          <w:rFonts w:eastAsia="Calibri"/>
          <w:iCs/>
          <w:lang w:eastAsia="en-US"/>
        </w:rPr>
        <w:t xml:space="preserve"> What is your confidence in test results for </w:t>
      </w:r>
      <w:r w:rsidRPr="00B67EDD">
        <w:rPr>
          <w:rFonts w:eastAsia="Calibri"/>
          <w:i/>
          <w:lang w:eastAsia="en-US"/>
        </w:rPr>
        <w:t>C.</w:t>
      </w:r>
      <w:r w:rsidRPr="00B67EDD">
        <w:rPr>
          <w:i/>
        </w:rPr>
        <w:t> </w:t>
      </w:r>
      <w:r w:rsidRPr="00B67EDD">
        <w:rPr>
          <w:rFonts w:eastAsia="Calibri"/>
          <w:i/>
          <w:lang w:eastAsia="en-US"/>
        </w:rPr>
        <w:t>difficile</w:t>
      </w:r>
      <w:r w:rsidRPr="00B67EDD">
        <w:rPr>
          <w:rFonts w:eastAsia="Calibri"/>
          <w:iCs/>
          <w:lang w:eastAsia="en-US"/>
        </w:rPr>
        <w:t xml:space="preserve"> infection based on? Please explain.</w:t>
      </w:r>
    </w:p>
    <w:p w14:paraId="3E6E7106"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p>
    <w:p w14:paraId="2DF2C83A" w14:textId="77777777" w:rsidR="0035321E" w:rsidRPr="00B67EDD" w:rsidRDefault="0035321E" w:rsidP="0035321E">
      <w:pPr>
        <w:spacing w:after="160"/>
        <w:jc w:val="both"/>
        <w:rPr>
          <w:rFonts w:eastAsia="Calibri"/>
          <w:lang w:eastAsia="en-US"/>
        </w:rPr>
      </w:pPr>
      <w:r w:rsidRPr="00B67EDD">
        <w:rPr>
          <w:rFonts w:eastAsia="Calibri"/>
          <w:b/>
          <w:bCs/>
          <w:lang w:eastAsia="en-US"/>
        </w:rPr>
        <w:t>Q28.</w:t>
      </w:r>
      <w:r w:rsidRPr="00B67EDD">
        <w:rPr>
          <w:rFonts w:eastAsia="Calibri"/>
          <w:lang w:eastAsia="en-US"/>
        </w:rPr>
        <w:t xml:space="preserve"> What would make you more confident about test results for </w:t>
      </w:r>
      <w:r w:rsidRPr="00B67EDD">
        <w:rPr>
          <w:rFonts w:eastAsia="Calibri"/>
          <w:i/>
          <w:iCs/>
          <w:lang w:eastAsia="en-US"/>
        </w:rPr>
        <w:t>C.</w:t>
      </w:r>
      <w:r w:rsidRPr="00B67EDD">
        <w:rPr>
          <w:i/>
          <w:iCs/>
        </w:rPr>
        <w:t> </w:t>
      </w:r>
      <w:r w:rsidRPr="00B67EDD">
        <w:rPr>
          <w:rFonts w:eastAsia="Calibri"/>
          <w:i/>
          <w:iCs/>
          <w:lang w:eastAsia="en-US"/>
        </w:rPr>
        <w:t xml:space="preserve">difficile </w:t>
      </w:r>
      <w:r w:rsidRPr="00B67EDD">
        <w:rPr>
          <w:rFonts w:eastAsia="Calibri"/>
          <w:lang w:eastAsia="en-US"/>
        </w:rPr>
        <w:t>infection?</w:t>
      </w:r>
    </w:p>
    <w:p w14:paraId="55F812C4"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p>
    <w:p w14:paraId="28F4BDCD" w14:textId="77777777" w:rsidR="0035321E" w:rsidRPr="00B67EDD" w:rsidRDefault="0035321E" w:rsidP="0035321E">
      <w:pPr>
        <w:spacing w:after="160"/>
        <w:jc w:val="both"/>
        <w:rPr>
          <w:rFonts w:eastAsia="Calibri"/>
          <w:i/>
          <w:iCs/>
          <w:lang w:eastAsia="en-US"/>
        </w:rPr>
      </w:pPr>
      <w:r w:rsidRPr="00B67EDD">
        <w:rPr>
          <w:rFonts w:eastAsia="Calibri"/>
          <w:i/>
          <w:iCs/>
          <w:lang w:eastAsia="en-US"/>
        </w:rPr>
        <w:t>[Move to Q29]</w:t>
      </w:r>
    </w:p>
    <w:p w14:paraId="46F4DB2A" w14:textId="77777777" w:rsidR="0035321E" w:rsidRPr="00B67EDD" w:rsidRDefault="0035321E" w:rsidP="0035321E">
      <w:pPr>
        <w:pStyle w:val="Heading3"/>
        <w:numPr>
          <w:ilvl w:val="0"/>
          <w:numId w:val="0"/>
        </w:numPr>
        <w:ind w:left="680" w:hanging="680"/>
        <w:rPr>
          <w:sz w:val="20"/>
          <w:lang w:eastAsia="en-US"/>
        </w:rPr>
      </w:pPr>
      <w:bookmarkStart w:id="79" w:name="_Toc112761028"/>
      <w:r w:rsidRPr="00B67EDD">
        <w:rPr>
          <w:sz w:val="20"/>
          <w:lang w:eastAsia="en-US"/>
        </w:rPr>
        <w:t>Description of Current Practice: Diagnostic Pathway (part 4)</w:t>
      </w:r>
      <w:bookmarkEnd w:id="79"/>
    </w:p>
    <w:p w14:paraId="3A88B49F" w14:textId="77777777" w:rsidR="0035321E" w:rsidRPr="00B67EDD" w:rsidRDefault="0035321E" w:rsidP="0035321E">
      <w:pPr>
        <w:spacing w:after="160"/>
        <w:jc w:val="both"/>
        <w:rPr>
          <w:rFonts w:eastAsia="Calibri"/>
          <w:lang w:eastAsia="en-US"/>
        </w:rPr>
      </w:pPr>
      <w:r w:rsidRPr="00B67EDD">
        <w:rPr>
          <w:rFonts w:eastAsia="Calibri"/>
          <w:b/>
          <w:bCs/>
          <w:lang w:eastAsia="en-US"/>
        </w:rPr>
        <w:t xml:space="preserve">Q29. </w:t>
      </w:r>
      <w:r w:rsidRPr="00B67EDD">
        <w:rPr>
          <w:rFonts w:eastAsia="Calibri"/>
          <w:lang w:eastAsia="en-US"/>
        </w:rPr>
        <w:t xml:space="preserve">What would you consider to initiate de-escalation of infection control measures for a patient confirmed with </w:t>
      </w:r>
      <w:r w:rsidRPr="00B67EDD">
        <w:rPr>
          <w:rFonts w:eastAsia="Calibri"/>
          <w:i/>
          <w:iCs/>
          <w:lang w:eastAsia="en-US"/>
        </w:rPr>
        <w:t>C.</w:t>
      </w:r>
      <w:r w:rsidRPr="00B67EDD">
        <w:rPr>
          <w:i/>
          <w:iCs/>
        </w:rPr>
        <w:t> </w:t>
      </w:r>
      <w:r w:rsidRPr="00B67EDD">
        <w:rPr>
          <w:rFonts w:eastAsia="Calibri"/>
          <w:i/>
          <w:iCs/>
          <w:lang w:eastAsia="en-US"/>
        </w:rPr>
        <w:t>difficile</w:t>
      </w:r>
      <w:r w:rsidRPr="00B67EDD">
        <w:rPr>
          <w:rFonts w:eastAsia="Calibri"/>
          <w:lang w:eastAsia="en-US"/>
        </w:rPr>
        <w:t xml:space="preserve"> infection (e.g. test results, patient demographics, risk factors, symptoms, underlying conditions and treatment)?</w:t>
      </w:r>
    </w:p>
    <w:p w14:paraId="298613DA"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p>
    <w:p w14:paraId="17B44EBD" w14:textId="77777777" w:rsidR="0035321E" w:rsidRPr="00B67EDD" w:rsidRDefault="0035321E" w:rsidP="0035321E">
      <w:pPr>
        <w:spacing w:after="160"/>
        <w:jc w:val="both"/>
        <w:rPr>
          <w:rFonts w:eastAsia="Calibri"/>
          <w:i/>
          <w:iCs/>
          <w:lang w:eastAsia="en-US"/>
        </w:rPr>
      </w:pPr>
      <w:r w:rsidRPr="00B67EDD">
        <w:rPr>
          <w:rFonts w:eastAsia="Calibri"/>
          <w:i/>
          <w:iCs/>
          <w:lang w:eastAsia="en-US"/>
        </w:rPr>
        <w:t>[Move to Q30]</w:t>
      </w:r>
    </w:p>
    <w:p w14:paraId="7B3D7981" w14:textId="77777777" w:rsidR="0035321E" w:rsidRPr="00B67EDD" w:rsidRDefault="0035321E" w:rsidP="0035321E">
      <w:pPr>
        <w:pStyle w:val="Heading2"/>
        <w:numPr>
          <w:ilvl w:val="0"/>
          <w:numId w:val="0"/>
        </w:numPr>
        <w:ind w:left="576" w:hanging="576"/>
        <w:rPr>
          <w:sz w:val="20"/>
          <w:lang w:eastAsia="en-US"/>
        </w:rPr>
      </w:pPr>
      <w:bookmarkStart w:id="80" w:name="_Toc112761029"/>
      <w:r w:rsidRPr="00B67EDD">
        <w:rPr>
          <w:sz w:val="20"/>
          <w:lang w:eastAsia="en-US"/>
        </w:rPr>
        <w:t>General Practitioners</w:t>
      </w:r>
      <w:bookmarkEnd w:id="80"/>
    </w:p>
    <w:p w14:paraId="006B49B2" w14:textId="77777777" w:rsidR="0035321E" w:rsidRPr="00B67EDD" w:rsidRDefault="0035321E" w:rsidP="0035321E">
      <w:pPr>
        <w:pStyle w:val="Heading3"/>
        <w:numPr>
          <w:ilvl w:val="0"/>
          <w:numId w:val="0"/>
        </w:numPr>
        <w:ind w:left="680" w:hanging="680"/>
        <w:rPr>
          <w:sz w:val="20"/>
        </w:rPr>
      </w:pPr>
      <w:bookmarkStart w:id="81" w:name="_Toc112761030"/>
      <w:r w:rsidRPr="00B67EDD">
        <w:rPr>
          <w:sz w:val="20"/>
          <w:lang w:eastAsia="en-US"/>
        </w:rPr>
        <w:t>Section 1: Description of Clinical Practice (GP)</w:t>
      </w:r>
      <w:bookmarkEnd w:id="81"/>
    </w:p>
    <w:p w14:paraId="2EF6E0A5" w14:textId="77777777" w:rsidR="0035321E" w:rsidRPr="00B67EDD" w:rsidRDefault="0035321E" w:rsidP="0035321E">
      <w:pPr>
        <w:spacing w:after="160" w:line="259" w:lineRule="auto"/>
        <w:rPr>
          <w:rFonts w:ascii="Calibri" w:eastAsia="Calibri" w:hAnsi="Calibri"/>
          <w:b/>
          <w:lang w:eastAsia="en-US"/>
        </w:rPr>
      </w:pPr>
      <w:r w:rsidRPr="00B67EDD">
        <w:rPr>
          <w:rFonts w:eastAsia="Calibri"/>
          <w:lang w:eastAsia="en-US"/>
        </w:rPr>
        <w:t xml:space="preserve">We would like to gather your views about current practice in diagnosing Clostridioides difficile </w:t>
      </w:r>
      <w:r w:rsidRPr="00B67EDD">
        <w:rPr>
          <w:rFonts w:eastAsia="Calibri"/>
          <w:i/>
          <w:iCs/>
          <w:lang w:eastAsia="en-US"/>
        </w:rPr>
        <w:t>(C.</w:t>
      </w:r>
      <w:r w:rsidRPr="00B67EDD">
        <w:rPr>
          <w:i/>
          <w:iCs/>
        </w:rPr>
        <w:t> </w:t>
      </w:r>
      <w:r w:rsidRPr="00B67EDD">
        <w:rPr>
          <w:rFonts w:eastAsia="Calibri"/>
          <w:i/>
          <w:iCs/>
          <w:lang w:eastAsia="en-US"/>
        </w:rPr>
        <w:t>difficile)</w:t>
      </w:r>
      <w:r w:rsidRPr="00B67EDD">
        <w:rPr>
          <w:rFonts w:eastAsia="Calibri"/>
          <w:lang w:eastAsia="en-US"/>
        </w:rPr>
        <w:t xml:space="preserve"> infection in the clinical setting where you work.</w:t>
      </w:r>
      <w:r w:rsidRPr="00B67EDD">
        <w:rPr>
          <w:rFonts w:ascii="Calibri" w:eastAsia="Calibri" w:hAnsi="Calibri"/>
          <w:b/>
          <w:lang w:eastAsia="en-US"/>
        </w:rPr>
        <w:t xml:space="preserve"> </w:t>
      </w:r>
    </w:p>
    <w:p w14:paraId="5014EF83" w14:textId="77777777" w:rsidR="0035321E" w:rsidRPr="00B67EDD" w:rsidRDefault="0035321E" w:rsidP="0035321E">
      <w:pPr>
        <w:spacing w:after="160" w:line="259" w:lineRule="auto"/>
        <w:rPr>
          <w:rFonts w:eastAsia="Calibri"/>
          <w:lang w:eastAsia="en-US"/>
        </w:rPr>
      </w:pPr>
      <w:r w:rsidRPr="00B67EDD">
        <w:rPr>
          <w:rFonts w:eastAsia="Calibri"/>
          <w:b/>
          <w:lang w:eastAsia="en-US"/>
        </w:rPr>
        <w:t>Q11.</w:t>
      </w:r>
      <w:r w:rsidRPr="00B67EDD">
        <w:rPr>
          <w:rFonts w:ascii="Calibri" w:eastAsia="Calibri" w:hAnsi="Calibri"/>
          <w:b/>
          <w:lang w:eastAsia="en-US"/>
        </w:rPr>
        <w:t xml:space="preserve"> </w:t>
      </w:r>
      <w:r w:rsidRPr="00B67EDD">
        <w:rPr>
          <w:rFonts w:eastAsia="Calibri"/>
          <w:lang w:eastAsia="en-US"/>
        </w:rPr>
        <w:t>What symptoms would lead you to suspect that an individual in your clinical setting has </w:t>
      </w:r>
      <w:r w:rsidRPr="00B67EDD">
        <w:rPr>
          <w:rFonts w:eastAsia="Calibri"/>
          <w:i/>
          <w:iCs/>
          <w:lang w:eastAsia="en-US"/>
        </w:rPr>
        <w:t>C.</w:t>
      </w:r>
      <w:r w:rsidRPr="00B67EDD">
        <w:rPr>
          <w:i/>
          <w:iCs/>
        </w:rPr>
        <w:t> </w:t>
      </w:r>
      <w:r w:rsidRPr="00B67EDD">
        <w:rPr>
          <w:rFonts w:eastAsia="Calibri"/>
          <w:i/>
          <w:iCs/>
          <w:lang w:eastAsia="en-US"/>
        </w:rPr>
        <w:t>difficile </w:t>
      </w:r>
      <w:r w:rsidRPr="00B67EDD">
        <w:rPr>
          <w:rFonts w:eastAsia="Calibri"/>
          <w:lang w:eastAsia="en-US"/>
        </w:rPr>
        <w:t>infection? Please select one or more options.</w:t>
      </w:r>
    </w:p>
    <w:p w14:paraId="4E354433"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Watery stools</w:t>
      </w:r>
    </w:p>
    <w:p w14:paraId="6C864552"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lastRenderedPageBreak/>
        <w:t>Fever</w:t>
      </w:r>
    </w:p>
    <w:p w14:paraId="761E5119"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Abdominal cramps</w:t>
      </w:r>
    </w:p>
    <w:p w14:paraId="041A2518"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Leucocytosis</w:t>
      </w:r>
    </w:p>
    <w:p w14:paraId="7A0DCAAE"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Hypoalbuminemia</w:t>
      </w:r>
    </w:p>
    <w:p w14:paraId="7E25618E"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Unexplained diarrhoea</w:t>
      </w:r>
    </w:p>
    <w:p w14:paraId="7B1C7799"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Other (please specify)</w:t>
      </w:r>
    </w:p>
    <w:p w14:paraId="0E2521E5"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I do not know</w:t>
      </w:r>
    </w:p>
    <w:p w14:paraId="419204AA" w14:textId="77777777" w:rsidR="0035321E" w:rsidRPr="00B67EDD" w:rsidRDefault="0035321E" w:rsidP="0035321E">
      <w:pPr>
        <w:spacing w:after="160" w:line="259" w:lineRule="auto"/>
        <w:rPr>
          <w:rFonts w:eastAsia="Calibri"/>
          <w:color w:val="000000"/>
          <w:lang w:eastAsia="en-US"/>
        </w:rPr>
      </w:pPr>
      <w:r w:rsidRPr="00B67EDD">
        <w:rPr>
          <w:rFonts w:eastAsia="Calibri"/>
          <w:b/>
          <w:lang w:eastAsia="en-US"/>
        </w:rPr>
        <w:t>Q12.</w:t>
      </w:r>
      <w:r w:rsidRPr="00B67EDD">
        <w:rPr>
          <w:rFonts w:ascii="Calibri" w:eastAsia="Calibri" w:hAnsi="Calibri"/>
          <w:b/>
          <w:lang w:eastAsia="en-US"/>
        </w:rPr>
        <w:t xml:space="preserve"> </w:t>
      </w:r>
      <w:r w:rsidRPr="00B67EDD">
        <w:rPr>
          <w:rFonts w:eastAsia="Calibri"/>
          <w:color w:val="000000"/>
          <w:lang w:eastAsia="en-US"/>
        </w:rPr>
        <w:t>In which age group do you most often encounter individuals with suspected </w:t>
      </w:r>
      <w:r w:rsidRPr="00B67EDD">
        <w:rPr>
          <w:rFonts w:eastAsia="Calibri"/>
          <w:i/>
          <w:iCs/>
          <w:color w:val="000000"/>
          <w:lang w:eastAsia="en-US"/>
        </w:rPr>
        <w:t>C.</w:t>
      </w:r>
      <w:r w:rsidRPr="00B67EDD">
        <w:rPr>
          <w:i/>
          <w:iCs/>
        </w:rPr>
        <w:t> </w:t>
      </w:r>
      <w:r w:rsidRPr="00B67EDD">
        <w:rPr>
          <w:rFonts w:eastAsia="Calibri"/>
          <w:i/>
          <w:iCs/>
          <w:color w:val="000000"/>
          <w:lang w:eastAsia="en-US"/>
        </w:rPr>
        <w:t>difficile</w:t>
      </w:r>
      <w:r w:rsidRPr="00B67EDD">
        <w:rPr>
          <w:rFonts w:eastAsia="Calibri"/>
          <w:color w:val="000000"/>
          <w:lang w:eastAsia="en-US"/>
        </w:rPr>
        <w:t> infection? Please select one or more options.</w:t>
      </w:r>
    </w:p>
    <w:p w14:paraId="19C9C99F"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Young children (&lt; 2 years old)</w:t>
      </w:r>
    </w:p>
    <w:p w14:paraId="6D48A6C2"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Children (2 to 18 years old)</w:t>
      </w:r>
    </w:p>
    <w:p w14:paraId="1732640E"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Adults (18 to 65 years old)</w:t>
      </w:r>
    </w:p>
    <w:p w14:paraId="03351F11"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Older adults (&gt;65 years old)</w:t>
      </w:r>
    </w:p>
    <w:p w14:paraId="27F58893" w14:textId="77777777" w:rsidR="0035321E" w:rsidRPr="00B67EDD" w:rsidRDefault="0035321E">
      <w:pPr>
        <w:numPr>
          <w:ilvl w:val="0"/>
          <w:numId w:val="16"/>
        </w:numPr>
        <w:spacing w:after="160" w:line="259" w:lineRule="auto"/>
        <w:contextualSpacing/>
        <w:rPr>
          <w:rFonts w:eastAsia="Calibri"/>
          <w:lang w:eastAsia="en-US"/>
        </w:rPr>
      </w:pPr>
      <w:r w:rsidRPr="00B67EDD">
        <w:rPr>
          <w:rFonts w:eastAsia="Calibri"/>
          <w:lang w:eastAsia="en-US"/>
        </w:rPr>
        <w:t>I do not know</w:t>
      </w:r>
    </w:p>
    <w:p w14:paraId="11852821" w14:textId="77777777" w:rsidR="0035321E" w:rsidRPr="00B67EDD" w:rsidRDefault="0035321E" w:rsidP="0035321E">
      <w:pPr>
        <w:spacing w:after="160" w:line="259" w:lineRule="auto"/>
        <w:rPr>
          <w:rFonts w:eastAsia="Calibri"/>
          <w:lang w:eastAsia="en-US"/>
        </w:rPr>
      </w:pPr>
      <w:r w:rsidRPr="00B67EDD">
        <w:rPr>
          <w:rFonts w:eastAsia="Calibri"/>
          <w:b/>
          <w:bCs/>
          <w:lang w:eastAsia="en-US"/>
        </w:rPr>
        <w:t>Q13.</w:t>
      </w:r>
      <w:r w:rsidRPr="00B67EDD">
        <w:rPr>
          <w:rFonts w:eastAsia="Calibri"/>
          <w:lang w:eastAsia="en-US"/>
        </w:rPr>
        <w:t xml:space="preserve"> As part of this process, would you request any diagnostic test?</w:t>
      </w:r>
    </w:p>
    <w:p w14:paraId="3C61315C" w14:textId="77777777" w:rsidR="0035321E" w:rsidRPr="00B67EDD" w:rsidRDefault="0035321E">
      <w:pPr>
        <w:numPr>
          <w:ilvl w:val="0"/>
          <w:numId w:val="21"/>
        </w:numPr>
        <w:spacing w:after="160" w:line="259" w:lineRule="auto"/>
        <w:contextualSpacing/>
        <w:rPr>
          <w:rFonts w:eastAsia="Calibri"/>
          <w:lang w:eastAsia="en-US"/>
        </w:rPr>
      </w:pPr>
      <w:r w:rsidRPr="00B67EDD">
        <w:rPr>
          <w:rFonts w:eastAsia="Calibri"/>
          <w:lang w:eastAsia="en-US"/>
        </w:rPr>
        <w:t>Yes</w:t>
      </w:r>
    </w:p>
    <w:p w14:paraId="77AF792D" w14:textId="77777777" w:rsidR="0035321E" w:rsidRPr="00B67EDD" w:rsidRDefault="0035321E">
      <w:pPr>
        <w:numPr>
          <w:ilvl w:val="0"/>
          <w:numId w:val="21"/>
        </w:numPr>
        <w:spacing w:after="160" w:line="259" w:lineRule="auto"/>
        <w:contextualSpacing/>
        <w:rPr>
          <w:rFonts w:eastAsia="Calibri"/>
          <w:lang w:eastAsia="en-US"/>
        </w:rPr>
      </w:pPr>
      <w:r w:rsidRPr="00B67EDD">
        <w:rPr>
          <w:rFonts w:eastAsia="Calibri"/>
          <w:lang w:eastAsia="en-US"/>
        </w:rPr>
        <w:t>No</w:t>
      </w:r>
    </w:p>
    <w:p w14:paraId="21C89CA0" w14:textId="77777777" w:rsidR="0035321E" w:rsidRPr="00B67EDD" w:rsidRDefault="0035321E">
      <w:pPr>
        <w:numPr>
          <w:ilvl w:val="0"/>
          <w:numId w:val="21"/>
        </w:numPr>
        <w:spacing w:after="160" w:line="259" w:lineRule="auto"/>
        <w:contextualSpacing/>
        <w:rPr>
          <w:rFonts w:eastAsia="Calibri"/>
          <w:lang w:eastAsia="en-US"/>
        </w:rPr>
      </w:pPr>
      <w:r w:rsidRPr="00B67EDD">
        <w:rPr>
          <w:rFonts w:eastAsia="Calibri"/>
          <w:lang w:eastAsia="en-US"/>
        </w:rPr>
        <w:t>I do not know</w:t>
      </w:r>
    </w:p>
    <w:p w14:paraId="282D618B" w14:textId="77777777" w:rsidR="0035321E" w:rsidRPr="00B67EDD" w:rsidRDefault="0035321E" w:rsidP="0035321E">
      <w:pPr>
        <w:spacing w:after="160" w:line="259" w:lineRule="auto"/>
        <w:rPr>
          <w:rFonts w:eastAsia="Calibri"/>
          <w:i/>
          <w:iCs/>
          <w:lang w:eastAsia="en-US"/>
        </w:rPr>
      </w:pPr>
      <w:r w:rsidRPr="00B67EDD">
        <w:rPr>
          <w:rFonts w:eastAsia="Calibri"/>
          <w:i/>
          <w:iCs/>
          <w:lang w:eastAsia="en-US"/>
        </w:rPr>
        <w:t>[If a), move to Q13a] [If b-c), move to Q14]</w:t>
      </w:r>
    </w:p>
    <w:p w14:paraId="7003ECE8" w14:textId="77777777" w:rsidR="0035321E" w:rsidRPr="00B67EDD" w:rsidRDefault="0035321E" w:rsidP="0035321E">
      <w:pPr>
        <w:rPr>
          <w:rFonts w:eastAsia="Calibri"/>
          <w:i/>
          <w:iCs/>
          <w:lang w:eastAsia="en-US"/>
        </w:rPr>
      </w:pPr>
    </w:p>
    <w:p w14:paraId="61A47132" w14:textId="77777777" w:rsidR="0035321E" w:rsidRPr="00B67EDD" w:rsidRDefault="0035321E" w:rsidP="0035321E">
      <w:pPr>
        <w:spacing w:after="160" w:line="259" w:lineRule="auto"/>
        <w:rPr>
          <w:rFonts w:eastAsia="Calibri"/>
          <w:lang w:eastAsia="en-US"/>
        </w:rPr>
      </w:pPr>
      <w:r w:rsidRPr="00B67EDD">
        <w:rPr>
          <w:rFonts w:eastAsia="Calibri"/>
          <w:b/>
          <w:bCs/>
          <w:lang w:eastAsia="en-US"/>
        </w:rPr>
        <w:t>Q13a.</w:t>
      </w:r>
      <w:r w:rsidRPr="00B67EDD">
        <w:rPr>
          <w:rFonts w:eastAsia="Calibri"/>
          <w:lang w:eastAsia="en-US"/>
        </w:rPr>
        <w:t xml:space="preserve"> </w:t>
      </w:r>
      <w:r w:rsidRPr="00B67EDD">
        <w:rPr>
          <w:rFonts w:eastAsia="Calibri"/>
          <w:color w:val="000000"/>
          <w:lang w:eastAsia="en-US"/>
        </w:rPr>
        <w:t>Would you suggest a patient suspected with </w:t>
      </w:r>
      <w:r w:rsidRPr="00B67EDD">
        <w:rPr>
          <w:rFonts w:eastAsia="Calibri"/>
          <w:i/>
          <w:iCs/>
          <w:color w:val="000000"/>
          <w:lang w:eastAsia="en-US"/>
        </w:rPr>
        <w:t>C.</w:t>
      </w:r>
      <w:r w:rsidRPr="00B67EDD">
        <w:rPr>
          <w:i/>
          <w:iCs/>
        </w:rPr>
        <w:t> </w:t>
      </w:r>
      <w:r w:rsidRPr="00B67EDD">
        <w:rPr>
          <w:rFonts w:eastAsia="Calibri"/>
          <w:i/>
          <w:iCs/>
          <w:color w:val="000000"/>
          <w:lang w:eastAsia="en-US"/>
        </w:rPr>
        <w:t>difficile</w:t>
      </w:r>
      <w:r w:rsidRPr="00B67EDD">
        <w:rPr>
          <w:rFonts w:eastAsia="Calibri"/>
          <w:color w:val="000000"/>
          <w:lang w:eastAsia="en-US"/>
        </w:rPr>
        <w:t> infection to follow hand hygiene measures after requesting a diagnostic test?</w:t>
      </w:r>
    </w:p>
    <w:p w14:paraId="7C97812C" w14:textId="77777777" w:rsidR="0035321E" w:rsidRPr="00B67EDD" w:rsidRDefault="0035321E">
      <w:pPr>
        <w:numPr>
          <w:ilvl w:val="0"/>
          <w:numId w:val="22"/>
        </w:numPr>
        <w:spacing w:after="160" w:line="259" w:lineRule="auto"/>
        <w:contextualSpacing/>
        <w:rPr>
          <w:rFonts w:eastAsia="Calibri"/>
          <w:lang w:eastAsia="en-US"/>
        </w:rPr>
      </w:pPr>
      <w:r w:rsidRPr="00B67EDD">
        <w:rPr>
          <w:rFonts w:eastAsia="Calibri"/>
          <w:lang w:eastAsia="en-US"/>
        </w:rPr>
        <w:t>Yes</w:t>
      </w:r>
    </w:p>
    <w:p w14:paraId="5B437868" w14:textId="77777777" w:rsidR="0035321E" w:rsidRPr="00B67EDD" w:rsidRDefault="0035321E">
      <w:pPr>
        <w:numPr>
          <w:ilvl w:val="0"/>
          <w:numId w:val="22"/>
        </w:numPr>
        <w:spacing w:after="160" w:line="259" w:lineRule="auto"/>
        <w:contextualSpacing/>
        <w:rPr>
          <w:rFonts w:eastAsia="Calibri"/>
          <w:lang w:eastAsia="en-US"/>
        </w:rPr>
      </w:pPr>
      <w:r w:rsidRPr="00B67EDD">
        <w:rPr>
          <w:rFonts w:eastAsia="Calibri"/>
          <w:lang w:eastAsia="en-US"/>
        </w:rPr>
        <w:t>No</w:t>
      </w:r>
    </w:p>
    <w:p w14:paraId="466F1EB3" w14:textId="77777777" w:rsidR="0035321E" w:rsidRPr="00B67EDD" w:rsidRDefault="0035321E">
      <w:pPr>
        <w:numPr>
          <w:ilvl w:val="0"/>
          <w:numId w:val="22"/>
        </w:numPr>
        <w:spacing w:after="160" w:line="259" w:lineRule="auto"/>
        <w:contextualSpacing/>
        <w:rPr>
          <w:rFonts w:eastAsia="Calibri"/>
          <w:lang w:eastAsia="en-US"/>
        </w:rPr>
      </w:pPr>
      <w:r w:rsidRPr="00B67EDD">
        <w:rPr>
          <w:rFonts w:eastAsia="Calibri"/>
          <w:lang w:eastAsia="en-US"/>
        </w:rPr>
        <w:t>I do not know</w:t>
      </w:r>
    </w:p>
    <w:p w14:paraId="2FF9889A" w14:textId="77777777" w:rsidR="0035321E" w:rsidRDefault="0035321E" w:rsidP="0035321E">
      <w:pPr>
        <w:spacing w:after="160" w:line="259" w:lineRule="auto"/>
        <w:ind w:left="360"/>
        <w:rPr>
          <w:rFonts w:eastAsia="Calibri"/>
          <w:i/>
          <w:iCs/>
          <w:lang w:eastAsia="en-US"/>
        </w:rPr>
      </w:pPr>
      <w:r w:rsidRPr="00B67EDD">
        <w:rPr>
          <w:rFonts w:eastAsia="Calibri"/>
          <w:i/>
          <w:iCs/>
          <w:lang w:eastAsia="en-US"/>
        </w:rPr>
        <w:t>[Move to Q15]</w:t>
      </w:r>
    </w:p>
    <w:p w14:paraId="12FA520A" w14:textId="77777777" w:rsidR="0035321E" w:rsidRDefault="0035321E" w:rsidP="0035321E">
      <w:pPr>
        <w:spacing w:after="160" w:line="259" w:lineRule="auto"/>
        <w:rPr>
          <w:rFonts w:eastAsia="Calibri"/>
          <w:i/>
          <w:iCs/>
          <w:lang w:eastAsia="en-US"/>
        </w:rPr>
      </w:pPr>
      <w:r>
        <w:rPr>
          <w:rFonts w:eastAsia="Calibri"/>
          <w:i/>
          <w:iCs/>
          <w:lang w:eastAsia="en-US"/>
        </w:rPr>
        <w:br w:type="page"/>
      </w:r>
    </w:p>
    <w:p w14:paraId="282A1829" w14:textId="77777777" w:rsidR="0035321E" w:rsidRPr="00B67EDD" w:rsidRDefault="0035321E" w:rsidP="0035321E">
      <w:pPr>
        <w:pStyle w:val="Heading3"/>
        <w:numPr>
          <w:ilvl w:val="0"/>
          <w:numId w:val="0"/>
        </w:numPr>
        <w:ind w:left="680" w:hanging="680"/>
        <w:rPr>
          <w:sz w:val="20"/>
        </w:rPr>
      </w:pPr>
      <w:bookmarkStart w:id="82" w:name="_Toc112761031"/>
      <w:r w:rsidRPr="00B67EDD">
        <w:rPr>
          <w:sz w:val="20"/>
          <w:lang w:eastAsia="en-US"/>
        </w:rPr>
        <w:lastRenderedPageBreak/>
        <w:t>Description of Clinical Practice: Diagnostic Pathway (part a)</w:t>
      </w:r>
      <w:bookmarkEnd w:id="82"/>
    </w:p>
    <w:p w14:paraId="71ED9E28" w14:textId="77777777" w:rsidR="0035321E" w:rsidRPr="00B67EDD" w:rsidRDefault="0035321E" w:rsidP="0035321E">
      <w:pPr>
        <w:spacing w:after="160" w:line="259" w:lineRule="auto"/>
        <w:rPr>
          <w:rFonts w:eastAsia="Calibri"/>
          <w:color w:val="000000"/>
          <w:lang w:eastAsia="en-US"/>
        </w:rPr>
      </w:pPr>
      <w:r w:rsidRPr="00B67EDD">
        <w:rPr>
          <w:rFonts w:eastAsia="Calibri"/>
          <w:b/>
          <w:bCs/>
          <w:lang w:eastAsia="en-US"/>
        </w:rPr>
        <w:t xml:space="preserve">Q14. </w:t>
      </w:r>
      <w:r w:rsidRPr="00B67EDD">
        <w:rPr>
          <w:rFonts w:eastAsia="Calibri"/>
          <w:color w:val="000000"/>
          <w:lang w:eastAsia="en-US"/>
        </w:rPr>
        <w:t>For each of the following scenarios, what would you consider to diagnose a patient suspected with </w:t>
      </w:r>
      <w:r w:rsidRPr="00B67EDD">
        <w:rPr>
          <w:rFonts w:eastAsia="Calibri"/>
          <w:i/>
          <w:iCs/>
          <w:color w:val="000000"/>
          <w:lang w:eastAsia="en-US"/>
        </w:rPr>
        <w:t>C.</w:t>
      </w:r>
      <w:r w:rsidRPr="00B67EDD">
        <w:rPr>
          <w:i/>
          <w:iCs/>
        </w:rPr>
        <w:t> </w:t>
      </w:r>
      <w:r w:rsidRPr="00B67EDD">
        <w:rPr>
          <w:rFonts w:eastAsia="Calibri"/>
          <w:i/>
          <w:iCs/>
          <w:color w:val="000000"/>
          <w:lang w:eastAsia="en-US"/>
        </w:rPr>
        <w:t>difficile</w:t>
      </w:r>
      <w:r w:rsidRPr="00B67EDD">
        <w:rPr>
          <w:rFonts w:eastAsia="Calibri"/>
          <w:color w:val="000000"/>
          <w:lang w:eastAsia="en-US"/>
        </w:rPr>
        <w:t> infection (e.g. patient demographics, risk factors, symptoms, underlying conditions and treatment)? </w:t>
      </w:r>
    </w:p>
    <w:p w14:paraId="43D94663" w14:textId="77777777" w:rsidR="0035321E" w:rsidRPr="00B67EDD" w:rsidRDefault="0035321E" w:rsidP="0035321E">
      <w:pPr>
        <w:spacing w:after="160" w:line="259" w:lineRule="auto"/>
        <w:rPr>
          <w:rFonts w:eastAsia="Calibri"/>
          <w:i/>
          <w:iCs/>
          <w:lang w:eastAsia="en-US"/>
        </w:rPr>
      </w:pPr>
      <w:r w:rsidRPr="00B67EDD">
        <w:rPr>
          <w:rFonts w:eastAsia="Calibri"/>
          <w:i/>
          <w:iCs/>
          <w:lang w:eastAsia="en-US"/>
        </w:rPr>
        <w:t>Cloistridioides difficile infection = CDI</w:t>
      </w:r>
    </w:p>
    <w:p w14:paraId="016E2680" w14:textId="77777777" w:rsidR="0035321E" w:rsidRPr="00B67EDD" w:rsidRDefault="0035321E" w:rsidP="0035321E">
      <w:pPr>
        <w:spacing w:after="160" w:line="259" w:lineRule="auto"/>
        <w:rPr>
          <w:rFonts w:eastAsia="Calibri"/>
          <w:i/>
          <w:iCs/>
          <w:lang w:eastAsia="en-US"/>
        </w:rPr>
      </w:pPr>
      <w:r w:rsidRPr="00B67EDD">
        <w:rPr>
          <w:rFonts w:eastAsia="Calibri"/>
          <w:i/>
          <w:color w:val="333333"/>
          <w:lang w:eastAsia="en-US"/>
        </w:rPr>
        <w:t>Terminology for each case is based on Department of Health and Social Care document  "Update guidance on the diagnosis and reporting of Clostridium Difficile"(</w:t>
      </w:r>
      <w:hyperlink r:id="rId31" w:history="1">
        <w:r w:rsidRPr="00B67EDD">
          <w:rPr>
            <w:rFonts w:eastAsia="Calibri"/>
            <w:i/>
            <w:color w:val="417D96"/>
            <w:u w:val="single"/>
            <w:lang w:eastAsia="en-US"/>
          </w:rPr>
          <w:t>https://assets.publishing.service.gov.uk/government/uploads/system/uploads/attachment_data/file/215135/dh_133016.pdf</w:t>
        </w:r>
      </w:hyperlink>
      <w:r w:rsidRPr="00B67EDD">
        <w:rPr>
          <w:rFonts w:eastAsia="Calibri"/>
          <w:i/>
          <w:color w:val="333333"/>
          <w:lang w:eastAsia="en-US"/>
        </w:rPr>
        <w:t>)</w:t>
      </w:r>
    </w:p>
    <w:tbl>
      <w:tblPr>
        <w:tblStyle w:val="TableGrid9"/>
        <w:tblW w:w="0" w:type="auto"/>
        <w:tblLook w:val="04A0" w:firstRow="1" w:lastRow="0" w:firstColumn="1" w:lastColumn="0" w:noHBand="0" w:noVBand="1"/>
      </w:tblPr>
      <w:tblGrid>
        <w:gridCol w:w="3256"/>
        <w:gridCol w:w="3827"/>
      </w:tblGrid>
      <w:tr w:rsidR="0035321E" w:rsidRPr="00B67EDD" w14:paraId="1BFB23C3" w14:textId="77777777" w:rsidTr="00E667DA">
        <w:tc>
          <w:tcPr>
            <w:tcW w:w="3256" w:type="dxa"/>
          </w:tcPr>
          <w:p w14:paraId="79C7AA81" w14:textId="77777777" w:rsidR="0035321E" w:rsidRPr="00B67EDD" w:rsidRDefault="0035321E" w:rsidP="00E667DA">
            <w:pPr>
              <w:spacing w:after="160" w:line="259" w:lineRule="auto"/>
              <w:rPr>
                <w:rFonts w:eastAsia="Calibri"/>
                <w:lang w:eastAsia="en-US"/>
              </w:rPr>
            </w:pPr>
            <w:r w:rsidRPr="00B67EDD">
              <w:rPr>
                <w:rFonts w:eastAsia="Calibri"/>
                <w:lang w:eastAsia="en-US"/>
              </w:rPr>
              <w:t>CDI is likely to be present</w:t>
            </w:r>
          </w:p>
        </w:tc>
        <w:tc>
          <w:tcPr>
            <w:tcW w:w="3827" w:type="dxa"/>
          </w:tcPr>
          <w:p w14:paraId="7BE504EE" w14:textId="77777777" w:rsidR="0035321E" w:rsidRPr="00B67EDD" w:rsidRDefault="0035321E" w:rsidP="00E667DA">
            <w:pPr>
              <w:spacing w:after="160" w:line="259" w:lineRule="auto"/>
              <w:rPr>
                <w:rFonts w:ascii="Calibri" w:eastAsia="Calibri" w:hAnsi="Calibri"/>
                <w:lang w:eastAsia="en-US"/>
              </w:rPr>
            </w:pPr>
          </w:p>
        </w:tc>
      </w:tr>
      <w:tr w:rsidR="0035321E" w:rsidRPr="00B67EDD" w14:paraId="1EB35C9A" w14:textId="77777777" w:rsidTr="00E667DA">
        <w:tc>
          <w:tcPr>
            <w:tcW w:w="3256" w:type="dxa"/>
          </w:tcPr>
          <w:p w14:paraId="0C97A8B7" w14:textId="77777777" w:rsidR="0035321E" w:rsidRPr="00B67EDD" w:rsidRDefault="0035321E" w:rsidP="00E667DA">
            <w:pPr>
              <w:spacing w:after="160" w:line="259" w:lineRule="auto"/>
              <w:rPr>
                <w:rFonts w:eastAsia="Calibri"/>
                <w:lang w:eastAsia="en-US"/>
              </w:rPr>
            </w:pPr>
            <w:r w:rsidRPr="00B67EDD">
              <w:rPr>
                <w:rFonts w:eastAsia="Calibri"/>
                <w:lang w:eastAsia="en-US"/>
              </w:rPr>
              <w:t>C.</w:t>
            </w:r>
            <w:r w:rsidRPr="00DB4602">
              <w:rPr>
                <w:rFonts w:eastAsia="Calibri"/>
                <w:lang w:eastAsia="en-US"/>
              </w:rPr>
              <w:t> </w:t>
            </w:r>
            <w:r w:rsidRPr="00B67EDD">
              <w:rPr>
                <w:rFonts w:eastAsia="Calibri"/>
                <w:lang w:eastAsia="en-US"/>
              </w:rPr>
              <w:t>difficile could be present</w:t>
            </w:r>
          </w:p>
        </w:tc>
        <w:tc>
          <w:tcPr>
            <w:tcW w:w="3827" w:type="dxa"/>
          </w:tcPr>
          <w:p w14:paraId="313022CA" w14:textId="77777777" w:rsidR="0035321E" w:rsidRPr="00B67EDD" w:rsidRDefault="0035321E" w:rsidP="00E667DA">
            <w:pPr>
              <w:spacing w:after="160" w:line="259" w:lineRule="auto"/>
              <w:rPr>
                <w:rFonts w:ascii="Calibri" w:eastAsia="Calibri" w:hAnsi="Calibri"/>
                <w:lang w:eastAsia="en-US"/>
              </w:rPr>
            </w:pPr>
          </w:p>
        </w:tc>
      </w:tr>
      <w:tr w:rsidR="0035321E" w:rsidRPr="00B67EDD" w14:paraId="507E7442" w14:textId="77777777" w:rsidTr="00E667DA">
        <w:trPr>
          <w:trHeight w:val="495"/>
        </w:trPr>
        <w:tc>
          <w:tcPr>
            <w:tcW w:w="3256" w:type="dxa"/>
          </w:tcPr>
          <w:p w14:paraId="61F442C8" w14:textId="77777777" w:rsidR="0035321E" w:rsidRPr="00B67EDD" w:rsidRDefault="0035321E" w:rsidP="00E667DA">
            <w:pPr>
              <w:spacing w:after="160" w:line="259" w:lineRule="auto"/>
              <w:rPr>
                <w:rFonts w:eastAsia="Calibri"/>
                <w:lang w:eastAsia="en-US"/>
              </w:rPr>
            </w:pPr>
            <w:r w:rsidRPr="00B67EDD">
              <w:rPr>
                <w:rFonts w:eastAsia="Calibri"/>
                <w:lang w:eastAsia="en-US"/>
              </w:rPr>
              <w:t xml:space="preserve">CDI is very unlikely to be present </w:t>
            </w:r>
          </w:p>
        </w:tc>
        <w:tc>
          <w:tcPr>
            <w:tcW w:w="3827" w:type="dxa"/>
          </w:tcPr>
          <w:p w14:paraId="72B2CD64" w14:textId="77777777" w:rsidR="0035321E" w:rsidRPr="00B67EDD" w:rsidRDefault="0035321E" w:rsidP="00E667DA">
            <w:pPr>
              <w:spacing w:after="160" w:line="259" w:lineRule="auto"/>
              <w:rPr>
                <w:rFonts w:ascii="Calibri" w:eastAsia="Calibri" w:hAnsi="Calibri"/>
                <w:lang w:eastAsia="en-US"/>
              </w:rPr>
            </w:pPr>
          </w:p>
        </w:tc>
      </w:tr>
    </w:tbl>
    <w:p w14:paraId="1E3ED66E" w14:textId="77777777" w:rsidR="0035321E" w:rsidRPr="00B67EDD" w:rsidRDefault="0035321E" w:rsidP="0035321E">
      <w:pPr>
        <w:spacing w:after="160" w:line="259" w:lineRule="auto"/>
        <w:rPr>
          <w:rFonts w:eastAsia="Calibri"/>
          <w:i/>
          <w:iCs/>
          <w:lang w:eastAsia="en-US"/>
        </w:rPr>
      </w:pPr>
      <w:r w:rsidRPr="00B67EDD">
        <w:rPr>
          <w:rFonts w:eastAsia="Calibri"/>
          <w:i/>
          <w:iCs/>
          <w:lang w:eastAsia="en-US"/>
        </w:rPr>
        <w:t>[Move to Q15]</w:t>
      </w:r>
    </w:p>
    <w:p w14:paraId="6BB4F441" w14:textId="77777777" w:rsidR="0035321E" w:rsidRPr="00B67EDD" w:rsidRDefault="0035321E" w:rsidP="0035321E">
      <w:pPr>
        <w:pStyle w:val="Heading3"/>
        <w:numPr>
          <w:ilvl w:val="0"/>
          <w:numId w:val="0"/>
        </w:numPr>
        <w:ind w:left="680" w:hanging="680"/>
        <w:rPr>
          <w:sz w:val="20"/>
        </w:rPr>
      </w:pPr>
      <w:bookmarkStart w:id="83" w:name="_Toc112761032"/>
      <w:r w:rsidRPr="00B67EDD">
        <w:rPr>
          <w:sz w:val="20"/>
          <w:lang w:eastAsia="en-US"/>
        </w:rPr>
        <w:t>Description of Clinical Practice: Diagnostic Pathway (part b)</w:t>
      </w:r>
      <w:bookmarkEnd w:id="83"/>
    </w:p>
    <w:p w14:paraId="180B4798" w14:textId="77777777" w:rsidR="0035321E" w:rsidRPr="00B67EDD" w:rsidRDefault="0035321E" w:rsidP="0035321E">
      <w:pPr>
        <w:spacing w:after="160" w:line="259" w:lineRule="auto"/>
        <w:rPr>
          <w:rFonts w:eastAsia="Calibri"/>
          <w:color w:val="000000"/>
          <w:lang w:eastAsia="en-US"/>
        </w:rPr>
      </w:pPr>
    </w:p>
    <w:p w14:paraId="03C64DF1" w14:textId="77777777" w:rsidR="0035321E" w:rsidRPr="00B67EDD" w:rsidRDefault="0035321E" w:rsidP="0035321E">
      <w:pPr>
        <w:spacing w:after="160" w:line="259" w:lineRule="auto"/>
        <w:rPr>
          <w:rFonts w:eastAsia="Calibri"/>
          <w:iCs/>
          <w:lang w:eastAsia="en-US"/>
        </w:rPr>
      </w:pPr>
      <w:r w:rsidRPr="00B67EDD">
        <w:rPr>
          <w:rFonts w:eastAsia="Calibri"/>
          <w:b/>
          <w:bCs/>
          <w:iCs/>
          <w:lang w:eastAsia="en-US"/>
        </w:rPr>
        <w:t>Q15.</w:t>
      </w:r>
      <w:r w:rsidRPr="00B67EDD">
        <w:rPr>
          <w:rFonts w:eastAsia="Calibri"/>
          <w:iCs/>
          <w:lang w:eastAsia="en-US"/>
        </w:rPr>
        <w:t xml:space="preserve"> Using a scale from 1= "Not at all confident" to 5="Very confident", how confident do you usually feel about the test results for </w:t>
      </w:r>
      <w:r w:rsidRPr="00B67EDD">
        <w:rPr>
          <w:rFonts w:eastAsia="Calibri"/>
          <w:i/>
          <w:lang w:eastAsia="en-US"/>
        </w:rPr>
        <w:t>C.</w:t>
      </w:r>
      <w:r w:rsidRPr="00B67EDD">
        <w:rPr>
          <w:i/>
        </w:rPr>
        <w:t> </w:t>
      </w:r>
      <w:r w:rsidRPr="00B67EDD">
        <w:rPr>
          <w:rFonts w:eastAsia="Calibri"/>
          <w:i/>
          <w:lang w:eastAsia="en-US"/>
        </w:rPr>
        <w:t>difficile</w:t>
      </w:r>
      <w:r w:rsidRPr="00B67EDD">
        <w:rPr>
          <w:rFonts w:eastAsia="Calibri"/>
          <w:iCs/>
          <w:lang w:eastAsia="en-US"/>
        </w:rPr>
        <w:t xml:space="preserve"> infection you receive?</w:t>
      </w:r>
    </w:p>
    <w:p w14:paraId="69A8C11C"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Not at all confident 1</w:t>
      </w:r>
    </w:p>
    <w:p w14:paraId="0A052F9C"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Not very confident 2</w:t>
      </w:r>
    </w:p>
    <w:p w14:paraId="04001E63"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Neither 3</w:t>
      </w:r>
    </w:p>
    <w:p w14:paraId="139A5D9C"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Fairly confident 4</w:t>
      </w:r>
    </w:p>
    <w:p w14:paraId="2405F281"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Very confident 5</w:t>
      </w:r>
    </w:p>
    <w:p w14:paraId="1335079F" w14:textId="77777777" w:rsidR="0035321E" w:rsidRPr="00B67EDD" w:rsidRDefault="0035321E">
      <w:pPr>
        <w:numPr>
          <w:ilvl w:val="0"/>
          <w:numId w:val="20"/>
        </w:numPr>
        <w:spacing w:after="160" w:line="259" w:lineRule="auto"/>
        <w:contextualSpacing/>
        <w:rPr>
          <w:rFonts w:eastAsia="Calibri"/>
          <w:iCs/>
          <w:lang w:eastAsia="en-US"/>
        </w:rPr>
      </w:pPr>
      <w:r w:rsidRPr="00B67EDD">
        <w:rPr>
          <w:rFonts w:eastAsia="Calibri"/>
          <w:iCs/>
          <w:lang w:eastAsia="en-US"/>
        </w:rPr>
        <w:t>I do not know</w:t>
      </w:r>
    </w:p>
    <w:p w14:paraId="7472208C" w14:textId="77777777" w:rsidR="0035321E" w:rsidRPr="00B67EDD" w:rsidRDefault="0035321E" w:rsidP="0035321E">
      <w:pPr>
        <w:spacing w:after="160" w:line="259" w:lineRule="auto"/>
        <w:rPr>
          <w:rFonts w:eastAsia="Calibri"/>
          <w:iCs/>
          <w:lang w:eastAsia="en-US"/>
        </w:rPr>
      </w:pPr>
      <w:r w:rsidRPr="00B67EDD">
        <w:rPr>
          <w:rFonts w:eastAsia="Calibri"/>
          <w:b/>
          <w:bCs/>
          <w:iCs/>
          <w:lang w:eastAsia="en-US"/>
        </w:rPr>
        <w:t>Q16.</w:t>
      </w:r>
      <w:r w:rsidRPr="00B67EDD">
        <w:rPr>
          <w:rFonts w:eastAsia="Calibri"/>
          <w:iCs/>
          <w:lang w:eastAsia="en-US"/>
        </w:rPr>
        <w:t xml:space="preserve"> What is your confidence in test results for </w:t>
      </w:r>
      <w:r w:rsidRPr="00B67EDD">
        <w:rPr>
          <w:rFonts w:eastAsia="Calibri"/>
          <w:i/>
          <w:lang w:eastAsia="en-US"/>
        </w:rPr>
        <w:t>C.</w:t>
      </w:r>
      <w:r w:rsidRPr="00B67EDD">
        <w:rPr>
          <w:i/>
        </w:rPr>
        <w:t> </w:t>
      </w:r>
      <w:r w:rsidRPr="00B67EDD">
        <w:rPr>
          <w:rFonts w:eastAsia="Calibri"/>
          <w:i/>
          <w:lang w:eastAsia="en-US"/>
        </w:rPr>
        <w:t>difficile</w:t>
      </w:r>
      <w:r w:rsidRPr="00B67EDD">
        <w:rPr>
          <w:rFonts w:eastAsia="Calibri"/>
          <w:iCs/>
          <w:lang w:eastAsia="en-US"/>
        </w:rPr>
        <w:t xml:space="preserve"> infection based on? Please explain.</w:t>
      </w:r>
    </w:p>
    <w:p w14:paraId="59578721"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r>
        <w:rPr>
          <w:rFonts w:eastAsia="Calibri"/>
          <w:lang w:eastAsia="en-US"/>
        </w:rPr>
        <w:t>______</w:t>
      </w:r>
    </w:p>
    <w:p w14:paraId="0DE7E8F7" w14:textId="77777777" w:rsidR="0035321E" w:rsidRPr="00B67EDD" w:rsidRDefault="0035321E" w:rsidP="0035321E">
      <w:pPr>
        <w:spacing w:after="160"/>
        <w:jc w:val="both"/>
        <w:rPr>
          <w:rFonts w:eastAsia="Calibri"/>
          <w:lang w:eastAsia="en-US"/>
        </w:rPr>
      </w:pPr>
      <w:r w:rsidRPr="00B67EDD">
        <w:rPr>
          <w:rFonts w:eastAsia="Calibri"/>
          <w:b/>
          <w:bCs/>
          <w:lang w:eastAsia="en-US"/>
        </w:rPr>
        <w:lastRenderedPageBreak/>
        <w:t>Q17.</w:t>
      </w:r>
      <w:r w:rsidRPr="00B67EDD">
        <w:rPr>
          <w:rFonts w:eastAsia="Calibri"/>
          <w:lang w:eastAsia="en-US"/>
        </w:rPr>
        <w:t xml:space="preserve"> What would make you more confident about test results for </w:t>
      </w:r>
      <w:r w:rsidRPr="00B67EDD">
        <w:rPr>
          <w:rFonts w:eastAsia="Calibri"/>
          <w:i/>
          <w:iCs/>
          <w:lang w:eastAsia="en-US"/>
        </w:rPr>
        <w:t>C.</w:t>
      </w:r>
      <w:r w:rsidRPr="00B67EDD">
        <w:rPr>
          <w:i/>
          <w:iCs/>
        </w:rPr>
        <w:t> </w:t>
      </w:r>
      <w:r w:rsidRPr="00B67EDD">
        <w:rPr>
          <w:rFonts w:eastAsia="Calibri"/>
          <w:i/>
          <w:iCs/>
          <w:lang w:eastAsia="en-US"/>
        </w:rPr>
        <w:t xml:space="preserve">difficile </w:t>
      </w:r>
      <w:r w:rsidRPr="00B67EDD">
        <w:rPr>
          <w:rFonts w:eastAsia="Calibri"/>
          <w:lang w:eastAsia="en-US"/>
        </w:rPr>
        <w:t>infection?</w:t>
      </w:r>
    </w:p>
    <w:p w14:paraId="14E0F565"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r>
        <w:rPr>
          <w:rFonts w:eastAsia="Calibri"/>
          <w:lang w:eastAsia="en-US"/>
        </w:rPr>
        <w:t>______</w:t>
      </w:r>
    </w:p>
    <w:p w14:paraId="1532D6DF" w14:textId="77777777" w:rsidR="0035321E" w:rsidRPr="00B67EDD" w:rsidRDefault="0035321E" w:rsidP="0035321E">
      <w:pPr>
        <w:spacing w:after="160"/>
        <w:jc w:val="both"/>
        <w:rPr>
          <w:rFonts w:eastAsia="Calibri"/>
          <w:i/>
          <w:iCs/>
          <w:lang w:eastAsia="en-US"/>
        </w:rPr>
      </w:pPr>
      <w:r w:rsidRPr="00B67EDD">
        <w:rPr>
          <w:rFonts w:eastAsia="Calibri"/>
          <w:i/>
          <w:iCs/>
          <w:lang w:eastAsia="en-US"/>
        </w:rPr>
        <w:t>[Move to Q30]</w:t>
      </w:r>
    </w:p>
    <w:p w14:paraId="5A69DECF" w14:textId="77777777" w:rsidR="0035321E" w:rsidRPr="00B67EDD" w:rsidRDefault="0035321E" w:rsidP="0035321E">
      <w:pPr>
        <w:spacing w:after="160" w:line="259" w:lineRule="auto"/>
        <w:rPr>
          <w:rFonts w:ascii="Calibri" w:eastAsia="Calibri" w:hAnsi="Calibri"/>
          <w:b/>
          <w:color w:val="2E74B5"/>
          <w:lang w:eastAsia="en-US"/>
        </w:rPr>
      </w:pPr>
    </w:p>
    <w:p w14:paraId="2A959513" w14:textId="77777777" w:rsidR="0035321E" w:rsidRPr="00B67EDD" w:rsidRDefault="0035321E" w:rsidP="0035321E">
      <w:pPr>
        <w:pStyle w:val="Heading2"/>
        <w:numPr>
          <w:ilvl w:val="0"/>
          <w:numId w:val="0"/>
        </w:numPr>
        <w:ind w:left="576" w:hanging="576"/>
        <w:rPr>
          <w:sz w:val="20"/>
          <w:lang w:eastAsia="en-US"/>
        </w:rPr>
      </w:pPr>
      <w:bookmarkStart w:id="84" w:name="_Toc112761033"/>
      <w:r w:rsidRPr="00B67EDD">
        <w:rPr>
          <w:sz w:val="20"/>
          <w:lang w:eastAsia="en-US"/>
        </w:rPr>
        <w:t>Common sections</w:t>
      </w:r>
      <w:bookmarkEnd w:id="84"/>
    </w:p>
    <w:p w14:paraId="4784C6A1" w14:textId="77777777" w:rsidR="0035321E" w:rsidRPr="00B67EDD" w:rsidRDefault="0035321E" w:rsidP="0035321E">
      <w:pPr>
        <w:pStyle w:val="Heading3"/>
        <w:numPr>
          <w:ilvl w:val="0"/>
          <w:numId w:val="0"/>
        </w:numPr>
        <w:ind w:left="680" w:hanging="680"/>
        <w:rPr>
          <w:sz w:val="20"/>
          <w:lang w:eastAsia="en-US"/>
        </w:rPr>
      </w:pPr>
      <w:bookmarkStart w:id="85" w:name="_Toc112761034"/>
      <w:r w:rsidRPr="00B67EDD">
        <w:rPr>
          <w:sz w:val="20"/>
          <w:lang w:eastAsia="en-US"/>
        </w:rPr>
        <w:t>Section 2: Problems with Diagnosing Clostridioides difficile infection</w:t>
      </w:r>
      <w:bookmarkEnd w:id="85"/>
    </w:p>
    <w:p w14:paraId="4BC4E854" w14:textId="77777777" w:rsidR="0035321E" w:rsidRPr="00B67EDD" w:rsidRDefault="0035321E" w:rsidP="0035321E">
      <w:pPr>
        <w:spacing w:after="160" w:line="259" w:lineRule="auto"/>
        <w:jc w:val="both"/>
        <w:rPr>
          <w:rFonts w:eastAsia="Calibri"/>
          <w:lang w:eastAsia="en-US"/>
        </w:rPr>
      </w:pPr>
      <w:r w:rsidRPr="00B67EDD">
        <w:rPr>
          <w:rFonts w:eastAsia="Calibri"/>
          <w:lang w:eastAsia="en-US"/>
        </w:rPr>
        <w:t xml:space="preserve">In this section we are interested in identifying any problems or difficulties with diagnosing </w:t>
      </w:r>
      <w:r w:rsidRPr="00B67EDD">
        <w:rPr>
          <w:rFonts w:eastAsia="Calibri"/>
          <w:i/>
          <w:iCs/>
          <w:lang w:eastAsia="en-US"/>
        </w:rPr>
        <w:t>C.</w:t>
      </w:r>
      <w:r w:rsidRPr="00B67EDD">
        <w:rPr>
          <w:i/>
          <w:iCs/>
        </w:rPr>
        <w:t> </w:t>
      </w:r>
      <w:r w:rsidRPr="00B67EDD">
        <w:rPr>
          <w:rFonts w:eastAsia="Calibri"/>
          <w:i/>
          <w:iCs/>
          <w:lang w:eastAsia="en-US"/>
        </w:rPr>
        <w:t>difficile</w:t>
      </w:r>
      <w:r w:rsidRPr="00B67EDD">
        <w:rPr>
          <w:rFonts w:eastAsia="Calibri"/>
          <w:lang w:eastAsia="en-US"/>
        </w:rPr>
        <w:t xml:space="preserve"> infection in the clinical setting where you work.</w:t>
      </w:r>
    </w:p>
    <w:p w14:paraId="5C11B030" w14:textId="77777777" w:rsidR="0035321E" w:rsidRPr="00B67EDD" w:rsidRDefault="0035321E" w:rsidP="0035321E">
      <w:pPr>
        <w:spacing w:after="160" w:line="259" w:lineRule="auto"/>
        <w:jc w:val="both"/>
        <w:rPr>
          <w:rFonts w:eastAsia="Calibri"/>
          <w:lang w:eastAsia="en-US"/>
        </w:rPr>
      </w:pPr>
    </w:p>
    <w:p w14:paraId="2DA0FAD4" w14:textId="77777777" w:rsidR="0035321E" w:rsidRDefault="0035321E" w:rsidP="0035321E">
      <w:pPr>
        <w:spacing w:after="160" w:line="259" w:lineRule="auto"/>
        <w:jc w:val="both"/>
        <w:rPr>
          <w:rFonts w:eastAsia="Calibri"/>
          <w:lang w:eastAsia="en-US"/>
        </w:rPr>
      </w:pPr>
      <w:r w:rsidRPr="00B67EDD">
        <w:rPr>
          <w:rFonts w:eastAsia="Calibri"/>
          <w:b/>
          <w:lang w:eastAsia="en-US"/>
        </w:rPr>
        <w:t>Q30</w:t>
      </w:r>
      <w:r w:rsidRPr="00B67EDD">
        <w:rPr>
          <w:rFonts w:eastAsia="Calibri"/>
          <w:lang w:eastAsia="en-US"/>
        </w:rPr>
        <w:t>. In your view, are there any problems in diagnosing C.</w:t>
      </w:r>
      <w:r w:rsidRPr="00B67EDD">
        <w:rPr>
          <w:i/>
          <w:iCs/>
        </w:rPr>
        <w:t> </w:t>
      </w:r>
      <w:r w:rsidRPr="00B67EDD">
        <w:rPr>
          <w:rFonts w:eastAsia="Calibri"/>
          <w:i/>
          <w:iCs/>
          <w:lang w:eastAsia="en-US"/>
        </w:rPr>
        <w:t>difficile</w:t>
      </w:r>
      <w:r w:rsidRPr="00B67EDD">
        <w:rPr>
          <w:rFonts w:eastAsia="Calibri"/>
          <w:lang w:eastAsia="en-US"/>
        </w:rPr>
        <w:t xml:space="preserve"> infection?  If so, please describe them here.  </w:t>
      </w:r>
    </w:p>
    <w:p w14:paraId="13C3653E"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r>
        <w:rPr>
          <w:rFonts w:eastAsia="Calibri"/>
          <w:lang w:eastAsia="en-US"/>
        </w:rPr>
        <w:t>______</w:t>
      </w:r>
    </w:p>
    <w:p w14:paraId="4A0FC747"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Q31</w:t>
      </w:r>
      <w:r w:rsidRPr="00B67EDD">
        <w:rPr>
          <w:rFonts w:eastAsia="Calibri"/>
          <w:lang w:eastAsia="en-US"/>
        </w:rPr>
        <w:t>. In your view, are there any problems with current diagnostic tests for C.</w:t>
      </w:r>
      <w:r w:rsidRPr="00B67EDD">
        <w:rPr>
          <w:i/>
          <w:iCs/>
        </w:rPr>
        <w:t> </w:t>
      </w:r>
      <w:r w:rsidRPr="00B67EDD">
        <w:rPr>
          <w:rFonts w:eastAsia="Calibri"/>
          <w:i/>
          <w:iCs/>
          <w:lang w:eastAsia="en-US"/>
        </w:rPr>
        <w:t>difficile</w:t>
      </w:r>
      <w:r w:rsidRPr="00B67EDD">
        <w:rPr>
          <w:rFonts w:eastAsia="Calibri"/>
          <w:lang w:eastAsia="en-US"/>
        </w:rPr>
        <w:t xml:space="preserve"> infection?*</w:t>
      </w:r>
    </w:p>
    <w:p w14:paraId="5A5CBAC5" w14:textId="77777777" w:rsidR="0035321E" w:rsidRPr="00B67EDD" w:rsidRDefault="0035321E">
      <w:pPr>
        <w:numPr>
          <w:ilvl w:val="0"/>
          <w:numId w:val="25"/>
        </w:numPr>
        <w:spacing w:after="160" w:line="259" w:lineRule="auto"/>
        <w:contextualSpacing/>
        <w:jc w:val="both"/>
        <w:rPr>
          <w:rFonts w:eastAsia="Calibri"/>
          <w:lang w:eastAsia="en-US"/>
        </w:rPr>
      </w:pPr>
      <w:r w:rsidRPr="00B67EDD">
        <w:rPr>
          <w:rFonts w:eastAsia="Calibri"/>
          <w:lang w:eastAsia="en-US"/>
        </w:rPr>
        <w:t>Yes</w:t>
      </w:r>
    </w:p>
    <w:p w14:paraId="3275F873" w14:textId="77777777" w:rsidR="0035321E" w:rsidRPr="00B67EDD" w:rsidRDefault="0035321E">
      <w:pPr>
        <w:numPr>
          <w:ilvl w:val="0"/>
          <w:numId w:val="25"/>
        </w:numPr>
        <w:spacing w:after="160" w:line="259" w:lineRule="auto"/>
        <w:contextualSpacing/>
        <w:jc w:val="both"/>
        <w:rPr>
          <w:rFonts w:eastAsia="Calibri"/>
          <w:lang w:eastAsia="en-US"/>
        </w:rPr>
      </w:pPr>
      <w:r w:rsidRPr="00B67EDD">
        <w:rPr>
          <w:rFonts w:eastAsia="Calibri"/>
          <w:lang w:eastAsia="en-US"/>
        </w:rPr>
        <w:t>No</w:t>
      </w:r>
    </w:p>
    <w:p w14:paraId="72C9284B" w14:textId="77777777" w:rsidR="0035321E" w:rsidRPr="00B67EDD" w:rsidRDefault="0035321E">
      <w:pPr>
        <w:numPr>
          <w:ilvl w:val="0"/>
          <w:numId w:val="25"/>
        </w:numPr>
        <w:spacing w:after="160" w:line="259" w:lineRule="auto"/>
        <w:contextualSpacing/>
        <w:jc w:val="both"/>
        <w:rPr>
          <w:rFonts w:eastAsia="Calibri"/>
          <w:lang w:eastAsia="en-US"/>
        </w:rPr>
      </w:pPr>
      <w:r w:rsidRPr="00B67EDD">
        <w:rPr>
          <w:rFonts w:eastAsia="Calibri"/>
          <w:lang w:eastAsia="en-US"/>
        </w:rPr>
        <w:t>I do not know</w:t>
      </w:r>
    </w:p>
    <w:p w14:paraId="2A1BC141" w14:textId="77777777" w:rsidR="0035321E" w:rsidRPr="00B67EDD" w:rsidRDefault="0035321E" w:rsidP="0035321E">
      <w:pPr>
        <w:spacing w:after="160" w:line="259" w:lineRule="auto"/>
        <w:jc w:val="both"/>
        <w:rPr>
          <w:rFonts w:eastAsia="Calibri"/>
          <w:lang w:eastAsia="en-US"/>
        </w:rPr>
      </w:pPr>
      <w:r w:rsidRPr="00B67EDD">
        <w:rPr>
          <w:rFonts w:eastAsia="Calibri"/>
          <w:i/>
          <w:lang w:eastAsia="en-US"/>
        </w:rPr>
        <w:t>[If answer is a) move to Q32] [If answer is b-c) move to Q34]</w:t>
      </w:r>
    </w:p>
    <w:p w14:paraId="05D1A5C5" w14:textId="77777777" w:rsidR="0035321E" w:rsidRPr="00B67EDD" w:rsidRDefault="0035321E" w:rsidP="0035321E">
      <w:pPr>
        <w:pStyle w:val="Heading3"/>
        <w:numPr>
          <w:ilvl w:val="0"/>
          <w:numId w:val="0"/>
        </w:numPr>
        <w:ind w:left="680" w:hanging="680"/>
        <w:rPr>
          <w:sz w:val="20"/>
          <w:lang w:eastAsia="en-US"/>
        </w:rPr>
      </w:pPr>
      <w:bookmarkStart w:id="86" w:name="_Toc112761035"/>
      <w:r w:rsidRPr="00B67EDD">
        <w:rPr>
          <w:sz w:val="20"/>
          <w:lang w:eastAsia="en-US"/>
        </w:rPr>
        <w:t>Section 2. Problems with Current Diagnostic Tests</w:t>
      </w:r>
      <w:bookmarkEnd w:id="86"/>
      <w:r w:rsidRPr="00B67EDD">
        <w:rPr>
          <w:sz w:val="20"/>
          <w:lang w:eastAsia="en-US"/>
        </w:rPr>
        <w:t xml:space="preserve"> </w:t>
      </w:r>
    </w:p>
    <w:p w14:paraId="56D13129" w14:textId="77777777" w:rsidR="0035321E" w:rsidRPr="00B67EDD" w:rsidRDefault="0035321E" w:rsidP="0035321E">
      <w:pPr>
        <w:spacing w:after="160" w:line="259" w:lineRule="auto"/>
        <w:rPr>
          <w:rFonts w:eastAsia="Calibri"/>
          <w:lang w:eastAsia="en-US"/>
        </w:rPr>
      </w:pPr>
      <w:r w:rsidRPr="00B67EDD">
        <w:rPr>
          <w:rFonts w:eastAsia="Calibri"/>
          <w:b/>
          <w:lang w:eastAsia="en-US"/>
        </w:rPr>
        <w:t>Q32.</w:t>
      </w:r>
      <w:r w:rsidRPr="00B67EDD">
        <w:rPr>
          <w:rFonts w:eastAsia="Calibri"/>
          <w:lang w:eastAsia="en-US"/>
        </w:rPr>
        <w:t xml:space="preserve"> In relation to the diagnostic test(s) that is available to you in your clinical settings, what are the limitations? Please select one or more options.*</w:t>
      </w:r>
    </w:p>
    <w:p w14:paraId="3257CD62" w14:textId="77777777" w:rsidR="0035321E" w:rsidRPr="00B67EDD" w:rsidRDefault="0035321E">
      <w:pPr>
        <w:numPr>
          <w:ilvl w:val="0"/>
          <w:numId w:val="27"/>
        </w:numPr>
        <w:spacing w:after="160" w:line="259" w:lineRule="auto"/>
        <w:contextualSpacing/>
        <w:rPr>
          <w:rFonts w:eastAsia="Calibri"/>
          <w:lang w:eastAsia="en-US"/>
        </w:rPr>
      </w:pPr>
      <w:r w:rsidRPr="00B67EDD">
        <w:rPr>
          <w:rFonts w:eastAsia="Calibri"/>
          <w:lang w:eastAsia="en-US"/>
        </w:rPr>
        <w:lastRenderedPageBreak/>
        <w:t>Long turnaround time</w:t>
      </w:r>
    </w:p>
    <w:p w14:paraId="6D6EFA1F" w14:textId="77777777" w:rsidR="0035321E" w:rsidRPr="00B67EDD" w:rsidRDefault="0035321E">
      <w:pPr>
        <w:numPr>
          <w:ilvl w:val="0"/>
          <w:numId w:val="27"/>
        </w:numPr>
        <w:spacing w:after="160" w:line="259" w:lineRule="auto"/>
        <w:contextualSpacing/>
        <w:rPr>
          <w:rFonts w:eastAsia="Calibri"/>
          <w:lang w:eastAsia="en-US"/>
        </w:rPr>
      </w:pPr>
      <w:r w:rsidRPr="00B67EDD">
        <w:rPr>
          <w:rFonts w:eastAsia="Calibri"/>
          <w:lang w:eastAsia="en-US"/>
        </w:rPr>
        <w:t>Too expensive</w:t>
      </w:r>
    </w:p>
    <w:p w14:paraId="557E6914" w14:textId="77777777" w:rsidR="0035321E" w:rsidRPr="00B67EDD" w:rsidRDefault="0035321E">
      <w:pPr>
        <w:numPr>
          <w:ilvl w:val="0"/>
          <w:numId w:val="27"/>
        </w:numPr>
        <w:spacing w:after="160" w:line="259" w:lineRule="auto"/>
        <w:contextualSpacing/>
        <w:rPr>
          <w:rFonts w:eastAsia="Calibri"/>
          <w:lang w:eastAsia="en-US"/>
        </w:rPr>
      </w:pPr>
      <w:r w:rsidRPr="00B67EDD">
        <w:rPr>
          <w:rFonts w:eastAsia="Calibri"/>
          <w:lang w:eastAsia="en-US"/>
        </w:rPr>
        <w:t xml:space="preserve">Poor ability to confirm if a patient has </w:t>
      </w:r>
      <w:r w:rsidRPr="00DB4602">
        <w:rPr>
          <w:rFonts w:eastAsia="Calibri"/>
          <w:i/>
          <w:iCs/>
          <w:lang w:eastAsia="en-US"/>
        </w:rPr>
        <w:t xml:space="preserve">C. difficile </w:t>
      </w:r>
      <w:r w:rsidRPr="00B67EDD">
        <w:rPr>
          <w:rFonts w:eastAsia="Calibri"/>
          <w:lang w:eastAsia="en-US"/>
        </w:rPr>
        <w:t>infection</w:t>
      </w:r>
    </w:p>
    <w:p w14:paraId="6D91FACE" w14:textId="77777777" w:rsidR="0035321E" w:rsidRPr="00B67EDD" w:rsidRDefault="0035321E">
      <w:pPr>
        <w:numPr>
          <w:ilvl w:val="0"/>
          <w:numId w:val="27"/>
        </w:numPr>
        <w:spacing w:after="160" w:line="259" w:lineRule="auto"/>
        <w:contextualSpacing/>
        <w:rPr>
          <w:rFonts w:eastAsia="Calibri"/>
          <w:lang w:eastAsia="en-US"/>
        </w:rPr>
      </w:pPr>
      <w:r w:rsidRPr="00B67EDD">
        <w:rPr>
          <w:rFonts w:eastAsia="Calibri"/>
          <w:lang w:eastAsia="en-US"/>
        </w:rPr>
        <w:t xml:space="preserve">Poor ability to confirm if a patient does not have </w:t>
      </w:r>
      <w:r w:rsidRPr="00B67EDD">
        <w:rPr>
          <w:rFonts w:eastAsia="Calibri"/>
          <w:i/>
          <w:iCs/>
          <w:lang w:eastAsia="en-US"/>
        </w:rPr>
        <w:t>C.</w:t>
      </w:r>
      <w:r w:rsidRPr="00B67EDD">
        <w:rPr>
          <w:i/>
          <w:iCs/>
        </w:rPr>
        <w:t> </w:t>
      </w:r>
      <w:r w:rsidRPr="00B67EDD">
        <w:rPr>
          <w:rFonts w:eastAsia="Calibri"/>
          <w:i/>
          <w:iCs/>
          <w:lang w:eastAsia="en-US"/>
        </w:rPr>
        <w:t xml:space="preserve">difficile </w:t>
      </w:r>
      <w:r w:rsidRPr="00B67EDD">
        <w:rPr>
          <w:rFonts w:eastAsia="Calibri"/>
          <w:lang w:eastAsia="en-US"/>
        </w:rPr>
        <w:t>infection</w:t>
      </w:r>
    </w:p>
    <w:p w14:paraId="144FA92C" w14:textId="77777777" w:rsidR="0035321E" w:rsidRPr="00B67EDD" w:rsidRDefault="0035321E">
      <w:pPr>
        <w:numPr>
          <w:ilvl w:val="0"/>
          <w:numId w:val="27"/>
        </w:numPr>
        <w:spacing w:after="160" w:line="259" w:lineRule="auto"/>
        <w:contextualSpacing/>
        <w:rPr>
          <w:rFonts w:eastAsia="Calibri"/>
          <w:lang w:eastAsia="en-US"/>
        </w:rPr>
      </w:pPr>
      <w:r w:rsidRPr="00B67EDD">
        <w:rPr>
          <w:rFonts w:eastAsia="Calibri"/>
          <w:lang w:eastAsia="en-US"/>
        </w:rPr>
        <w:t>Difficult to interpret test results</w:t>
      </w:r>
    </w:p>
    <w:p w14:paraId="4F19CC08" w14:textId="77777777" w:rsidR="0035321E" w:rsidRPr="00B67EDD" w:rsidRDefault="0035321E">
      <w:pPr>
        <w:numPr>
          <w:ilvl w:val="0"/>
          <w:numId w:val="27"/>
        </w:numPr>
        <w:spacing w:after="160" w:line="259" w:lineRule="auto"/>
        <w:contextualSpacing/>
        <w:rPr>
          <w:rFonts w:eastAsia="Calibri"/>
          <w:lang w:eastAsia="en-US"/>
        </w:rPr>
      </w:pPr>
      <w:r w:rsidRPr="00B67EDD">
        <w:rPr>
          <w:rFonts w:eastAsia="Calibri"/>
          <w:lang w:eastAsia="en-US"/>
        </w:rPr>
        <w:t xml:space="preserve">Other (please specify) </w:t>
      </w:r>
    </w:p>
    <w:p w14:paraId="2BB540F3" w14:textId="77777777" w:rsidR="0035321E" w:rsidRPr="00B67EDD" w:rsidRDefault="0035321E">
      <w:pPr>
        <w:numPr>
          <w:ilvl w:val="0"/>
          <w:numId w:val="27"/>
        </w:numPr>
        <w:spacing w:after="160" w:line="259" w:lineRule="auto"/>
        <w:contextualSpacing/>
        <w:rPr>
          <w:rFonts w:eastAsia="Calibri"/>
          <w:lang w:eastAsia="en-US"/>
        </w:rPr>
      </w:pPr>
      <w:r w:rsidRPr="00B67EDD">
        <w:rPr>
          <w:rFonts w:eastAsia="Calibri"/>
          <w:lang w:eastAsia="en-US"/>
        </w:rPr>
        <w:t>I do not know</w:t>
      </w:r>
    </w:p>
    <w:p w14:paraId="63896F49" w14:textId="77777777" w:rsidR="0035321E" w:rsidRPr="00B67EDD" w:rsidRDefault="0035321E" w:rsidP="0035321E">
      <w:pPr>
        <w:spacing w:after="160" w:line="259" w:lineRule="auto"/>
        <w:rPr>
          <w:rFonts w:ascii="Calibri" w:eastAsia="Calibri" w:hAnsi="Calibri"/>
          <w:lang w:eastAsia="en-US"/>
        </w:rPr>
      </w:pPr>
    </w:p>
    <w:p w14:paraId="2A7F2886"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 xml:space="preserve">Q33. </w:t>
      </w:r>
      <w:r w:rsidRPr="00B67EDD">
        <w:rPr>
          <w:rFonts w:eastAsia="Calibri"/>
          <w:lang w:eastAsia="en-US"/>
        </w:rPr>
        <w:t xml:space="preserve">In relation to the diagnostic tests that are available to you in your laboratory, what problems do these limitations cause? Please select one or more options.*  </w:t>
      </w:r>
    </w:p>
    <w:p w14:paraId="6B4270D2" w14:textId="77777777" w:rsidR="0035321E" w:rsidRPr="00B67EDD" w:rsidRDefault="0035321E">
      <w:pPr>
        <w:numPr>
          <w:ilvl w:val="0"/>
          <w:numId w:val="26"/>
        </w:numPr>
        <w:spacing w:after="160" w:line="259" w:lineRule="auto"/>
        <w:contextualSpacing/>
        <w:jc w:val="both"/>
        <w:rPr>
          <w:rFonts w:eastAsia="Calibri"/>
          <w:lang w:eastAsia="en-US"/>
        </w:rPr>
      </w:pPr>
      <w:r w:rsidRPr="00B67EDD">
        <w:rPr>
          <w:rFonts w:eastAsia="Calibri"/>
          <w:lang w:eastAsia="en-US"/>
        </w:rPr>
        <w:t>Longer length of (hospital) stay</w:t>
      </w:r>
    </w:p>
    <w:p w14:paraId="6EEF27D1" w14:textId="77777777" w:rsidR="0035321E" w:rsidRPr="00B67EDD" w:rsidRDefault="0035321E">
      <w:pPr>
        <w:numPr>
          <w:ilvl w:val="0"/>
          <w:numId w:val="26"/>
        </w:numPr>
        <w:spacing w:after="160" w:line="259" w:lineRule="auto"/>
        <w:contextualSpacing/>
        <w:jc w:val="both"/>
        <w:rPr>
          <w:rFonts w:eastAsia="Calibri"/>
          <w:lang w:eastAsia="en-US"/>
        </w:rPr>
      </w:pPr>
      <w:r w:rsidRPr="00B67EDD">
        <w:rPr>
          <w:rFonts w:eastAsia="Calibri"/>
          <w:lang w:eastAsia="en-US"/>
        </w:rPr>
        <w:t>Inappropriate antibiotic prescription</w:t>
      </w:r>
    </w:p>
    <w:p w14:paraId="67D75CC2" w14:textId="77777777" w:rsidR="0035321E" w:rsidRPr="00B67EDD" w:rsidRDefault="0035321E">
      <w:pPr>
        <w:numPr>
          <w:ilvl w:val="0"/>
          <w:numId w:val="26"/>
        </w:numPr>
        <w:spacing w:after="160" w:line="259" w:lineRule="auto"/>
        <w:contextualSpacing/>
        <w:jc w:val="both"/>
        <w:rPr>
          <w:rFonts w:eastAsia="Calibri"/>
          <w:lang w:eastAsia="en-US"/>
        </w:rPr>
      </w:pPr>
      <w:r w:rsidRPr="00B67EDD">
        <w:rPr>
          <w:rFonts w:eastAsia="Calibri"/>
          <w:lang w:eastAsia="en-US"/>
        </w:rPr>
        <w:t>Delays in administering treatment to patients</w:t>
      </w:r>
    </w:p>
    <w:p w14:paraId="4C0E649A" w14:textId="77777777" w:rsidR="0035321E" w:rsidRPr="00B67EDD" w:rsidRDefault="0035321E">
      <w:pPr>
        <w:numPr>
          <w:ilvl w:val="0"/>
          <w:numId w:val="26"/>
        </w:numPr>
        <w:spacing w:after="160" w:line="259" w:lineRule="auto"/>
        <w:contextualSpacing/>
        <w:jc w:val="both"/>
        <w:rPr>
          <w:rFonts w:eastAsia="Calibri"/>
          <w:lang w:eastAsia="en-US"/>
        </w:rPr>
      </w:pPr>
      <w:r w:rsidRPr="00B67EDD">
        <w:rPr>
          <w:rFonts w:eastAsia="Calibri"/>
          <w:lang w:eastAsia="en-US"/>
        </w:rPr>
        <w:t>Differences in case reporting across laboratories</w:t>
      </w:r>
    </w:p>
    <w:p w14:paraId="5F3657E3" w14:textId="77777777" w:rsidR="0035321E" w:rsidRPr="00B67EDD" w:rsidRDefault="0035321E">
      <w:pPr>
        <w:numPr>
          <w:ilvl w:val="0"/>
          <w:numId w:val="26"/>
        </w:numPr>
        <w:spacing w:after="160" w:line="259" w:lineRule="auto"/>
        <w:contextualSpacing/>
        <w:jc w:val="both"/>
        <w:rPr>
          <w:rFonts w:eastAsia="Calibri"/>
          <w:lang w:eastAsia="en-US"/>
        </w:rPr>
      </w:pPr>
      <w:r w:rsidRPr="00B67EDD">
        <w:rPr>
          <w:rFonts w:eastAsia="Calibri"/>
          <w:lang w:eastAsia="en-US"/>
        </w:rPr>
        <w:t>Potential spread of infection</w:t>
      </w:r>
    </w:p>
    <w:p w14:paraId="42D6878A" w14:textId="77777777" w:rsidR="0035321E" w:rsidRPr="00B67EDD" w:rsidRDefault="0035321E">
      <w:pPr>
        <w:numPr>
          <w:ilvl w:val="0"/>
          <w:numId w:val="26"/>
        </w:numPr>
        <w:spacing w:after="160" w:line="259" w:lineRule="auto"/>
        <w:contextualSpacing/>
        <w:jc w:val="both"/>
        <w:rPr>
          <w:rFonts w:eastAsia="Calibri"/>
          <w:lang w:eastAsia="en-US"/>
        </w:rPr>
      </w:pPr>
      <w:r w:rsidRPr="00B67EDD">
        <w:rPr>
          <w:rFonts w:eastAsia="Calibri"/>
          <w:lang w:eastAsia="en-US"/>
        </w:rPr>
        <w:t>Other (please specify)</w:t>
      </w:r>
    </w:p>
    <w:p w14:paraId="3B1A9E70" w14:textId="77777777" w:rsidR="0035321E" w:rsidRPr="00B67EDD" w:rsidRDefault="0035321E">
      <w:pPr>
        <w:numPr>
          <w:ilvl w:val="0"/>
          <w:numId w:val="26"/>
        </w:numPr>
        <w:spacing w:after="160" w:line="259" w:lineRule="auto"/>
        <w:contextualSpacing/>
        <w:jc w:val="both"/>
        <w:rPr>
          <w:rFonts w:eastAsia="Calibri"/>
          <w:lang w:eastAsia="en-US"/>
        </w:rPr>
      </w:pPr>
      <w:r w:rsidRPr="00B67EDD">
        <w:rPr>
          <w:rFonts w:eastAsia="Calibri"/>
          <w:lang w:eastAsia="en-US"/>
        </w:rPr>
        <w:t>I do not know</w:t>
      </w:r>
    </w:p>
    <w:p w14:paraId="073CF859" w14:textId="77777777" w:rsidR="0035321E" w:rsidRPr="00B67EDD" w:rsidRDefault="0035321E" w:rsidP="0035321E">
      <w:pPr>
        <w:spacing w:after="160" w:line="259" w:lineRule="auto"/>
        <w:rPr>
          <w:rFonts w:eastAsia="Calibri"/>
          <w:i/>
          <w:iCs/>
          <w:lang w:eastAsia="en-US"/>
        </w:rPr>
      </w:pPr>
      <w:r w:rsidRPr="00B67EDD">
        <w:rPr>
          <w:rFonts w:eastAsia="Calibri"/>
          <w:i/>
          <w:iCs/>
          <w:lang w:eastAsia="en-US"/>
        </w:rPr>
        <w:t>[Move to Q34]</w:t>
      </w:r>
    </w:p>
    <w:p w14:paraId="491010A6" w14:textId="77777777" w:rsidR="0035321E" w:rsidRPr="00B67EDD" w:rsidRDefault="0035321E" w:rsidP="0035321E">
      <w:pPr>
        <w:pStyle w:val="Heading3"/>
        <w:numPr>
          <w:ilvl w:val="0"/>
          <w:numId w:val="0"/>
        </w:numPr>
        <w:ind w:left="680" w:hanging="680"/>
        <w:rPr>
          <w:sz w:val="20"/>
          <w:lang w:eastAsia="en-US"/>
        </w:rPr>
      </w:pPr>
      <w:bookmarkStart w:id="87" w:name="_Toc112761036"/>
      <w:r w:rsidRPr="00B67EDD">
        <w:rPr>
          <w:sz w:val="20"/>
          <w:lang w:eastAsia="en-US"/>
        </w:rPr>
        <w:t>Section 3: Room for Improvement in Current Diagnostic Tests?</w:t>
      </w:r>
      <w:bookmarkEnd w:id="87"/>
      <w:r w:rsidRPr="00B67EDD">
        <w:rPr>
          <w:sz w:val="20"/>
          <w:lang w:eastAsia="en-US"/>
        </w:rPr>
        <w:t xml:space="preserve"> </w:t>
      </w:r>
    </w:p>
    <w:p w14:paraId="085B917E" w14:textId="77777777" w:rsidR="0035321E" w:rsidRPr="00B67EDD" w:rsidRDefault="0035321E" w:rsidP="0035321E">
      <w:pPr>
        <w:spacing w:after="160" w:line="259" w:lineRule="auto"/>
        <w:rPr>
          <w:rFonts w:ascii="Calibri" w:eastAsia="Calibri" w:hAnsi="Calibri"/>
          <w:lang w:eastAsia="en-US"/>
        </w:rPr>
      </w:pPr>
    </w:p>
    <w:p w14:paraId="3BE93271"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Q34</w:t>
      </w:r>
      <w:r w:rsidRPr="00B67EDD">
        <w:rPr>
          <w:rFonts w:eastAsia="Calibri"/>
          <w:lang w:eastAsia="en-US"/>
        </w:rPr>
        <w:t xml:space="preserve">. Could a better diagnostic test solve any of the current issues with diagnosing </w:t>
      </w:r>
      <w:r w:rsidRPr="00B67EDD">
        <w:rPr>
          <w:rFonts w:eastAsia="Calibri"/>
          <w:i/>
          <w:iCs/>
          <w:lang w:eastAsia="en-US"/>
        </w:rPr>
        <w:t>C.</w:t>
      </w:r>
      <w:r w:rsidRPr="00B67EDD">
        <w:rPr>
          <w:i/>
          <w:iCs/>
        </w:rPr>
        <w:t> </w:t>
      </w:r>
      <w:r w:rsidRPr="00B67EDD">
        <w:rPr>
          <w:rFonts w:eastAsia="Calibri"/>
          <w:i/>
          <w:iCs/>
          <w:lang w:eastAsia="en-US"/>
        </w:rPr>
        <w:t>difficile</w:t>
      </w:r>
      <w:r w:rsidRPr="00B67EDD">
        <w:rPr>
          <w:rFonts w:eastAsia="Calibri"/>
          <w:lang w:eastAsia="en-US"/>
        </w:rPr>
        <w:t xml:space="preserve"> infection?*</w:t>
      </w:r>
    </w:p>
    <w:p w14:paraId="7C40DE35" w14:textId="77777777" w:rsidR="0035321E" w:rsidRPr="00B67EDD" w:rsidRDefault="0035321E">
      <w:pPr>
        <w:numPr>
          <w:ilvl w:val="0"/>
          <w:numId w:val="23"/>
        </w:numPr>
        <w:spacing w:after="160" w:line="259" w:lineRule="auto"/>
        <w:contextualSpacing/>
        <w:jc w:val="both"/>
        <w:rPr>
          <w:rFonts w:eastAsia="Calibri"/>
          <w:lang w:eastAsia="en-US"/>
        </w:rPr>
      </w:pPr>
      <w:r w:rsidRPr="00B67EDD">
        <w:rPr>
          <w:rFonts w:eastAsia="Calibri"/>
          <w:lang w:eastAsia="en-US"/>
        </w:rPr>
        <w:t xml:space="preserve">Yes </w:t>
      </w:r>
    </w:p>
    <w:p w14:paraId="5F998A31" w14:textId="77777777" w:rsidR="0035321E" w:rsidRPr="00B67EDD" w:rsidRDefault="0035321E">
      <w:pPr>
        <w:numPr>
          <w:ilvl w:val="0"/>
          <w:numId w:val="23"/>
        </w:numPr>
        <w:spacing w:after="160" w:line="259" w:lineRule="auto"/>
        <w:contextualSpacing/>
        <w:jc w:val="both"/>
        <w:rPr>
          <w:rFonts w:eastAsia="Calibri"/>
          <w:lang w:eastAsia="en-US"/>
        </w:rPr>
      </w:pPr>
      <w:r w:rsidRPr="00B67EDD">
        <w:rPr>
          <w:rFonts w:eastAsia="Calibri"/>
          <w:lang w:eastAsia="en-US"/>
        </w:rPr>
        <w:t>No</w:t>
      </w:r>
    </w:p>
    <w:p w14:paraId="20576C38" w14:textId="77777777" w:rsidR="0035321E" w:rsidRPr="00B67EDD" w:rsidRDefault="0035321E">
      <w:pPr>
        <w:numPr>
          <w:ilvl w:val="0"/>
          <w:numId w:val="23"/>
        </w:numPr>
        <w:spacing w:after="160" w:line="259" w:lineRule="auto"/>
        <w:contextualSpacing/>
        <w:jc w:val="both"/>
        <w:rPr>
          <w:rFonts w:eastAsia="Calibri"/>
          <w:lang w:eastAsia="en-US"/>
        </w:rPr>
      </w:pPr>
      <w:r w:rsidRPr="00B67EDD">
        <w:rPr>
          <w:rFonts w:eastAsia="Calibri"/>
          <w:lang w:eastAsia="en-US"/>
        </w:rPr>
        <w:t xml:space="preserve">I do not know </w:t>
      </w:r>
    </w:p>
    <w:p w14:paraId="54DF61D5" w14:textId="77777777" w:rsidR="0035321E" w:rsidRPr="00B67EDD" w:rsidRDefault="0035321E" w:rsidP="0035321E">
      <w:pPr>
        <w:spacing w:after="160" w:line="259" w:lineRule="auto"/>
        <w:jc w:val="both"/>
        <w:rPr>
          <w:rFonts w:eastAsia="Calibri"/>
          <w:i/>
          <w:lang w:eastAsia="en-US"/>
        </w:rPr>
      </w:pPr>
      <w:r w:rsidRPr="00B67EDD">
        <w:rPr>
          <w:rFonts w:eastAsia="Calibri"/>
          <w:i/>
          <w:lang w:eastAsia="en-US"/>
        </w:rPr>
        <w:t>[If answer is a) move to Q36] [If answer is b) move to Q35a]</w:t>
      </w:r>
    </w:p>
    <w:p w14:paraId="18B8F8C8"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r>
        <w:rPr>
          <w:rFonts w:eastAsia="Calibri"/>
          <w:lang w:eastAsia="en-US"/>
        </w:rPr>
        <w:t>______</w:t>
      </w:r>
    </w:p>
    <w:p w14:paraId="0B2CC050"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lastRenderedPageBreak/>
        <w:t>Q35a</w:t>
      </w:r>
      <w:r w:rsidRPr="00B67EDD">
        <w:rPr>
          <w:rFonts w:eastAsia="Calibri"/>
          <w:lang w:eastAsia="en-US"/>
        </w:rPr>
        <w:t xml:space="preserve">. Please explain your answer. </w:t>
      </w:r>
    </w:p>
    <w:p w14:paraId="4EDA849E" w14:textId="6C6F2763" w:rsidR="00A54776" w:rsidRDefault="0035321E" w:rsidP="0035321E">
      <w:pPr>
        <w:spacing w:after="160"/>
        <w:jc w:val="both"/>
        <w:rPr>
          <w:rFonts w:eastAsia="Calibri"/>
          <w:i/>
          <w:iCs/>
          <w:lang w:eastAsia="en-US"/>
        </w:rPr>
      </w:pPr>
      <w:r w:rsidRPr="00B67EDD">
        <w:rPr>
          <w:rFonts w:eastAsia="Calibri"/>
          <w:i/>
          <w:iCs/>
          <w:lang w:eastAsia="en-US"/>
        </w:rPr>
        <w:t>[If answer to Q35 is b), move to Q38]</w:t>
      </w:r>
    </w:p>
    <w:p w14:paraId="7F46F33A" w14:textId="77777777" w:rsidR="00A54776" w:rsidRDefault="00A54776">
      <w:pPr>
        <w:rPr>
          <w:rFonts w:eastAsia="Calibri"/>
          <w:i/>
          <w:iCs/>
          <w:lang w:eastAsia="en-US"/>
        </w:rPr>
      </w:pPr>
      <w:r>
        <w:rPr>
          <w:rFonts w:eastAsia="Calibri"/>
          <w:i/>
          <w:iCs/>
          <w:lang w:eastAsia="en-US"/>
        </w:rPr>
        <w:br w:type="page"/>
      </w:r>
    </w:p>
    <w:p w14:paraId="301E8D26" w14:textId="77777777" w:rsidR="0035321E" w:rsidRPr="00B67EDD" w:rsidRDefault="0035321E" w:rsidP="0035321E">
      <w:pPr>
        <w:pStyle w:val="Heading3"/>
        <w:numPr>
          <w:ilvl w:val="0"/>
          <w:numId w:val="0"/>
        </w:numPr>
        <w:ind w:left="680" w:hanging="680"/>
        <w:rPr>
          <w:sz w:val="20"/>
          <w:lang w:eastAsia="en-US"/>
        </w:rPr>
      </w:pPr>
      <w:bookmarkStart w:id="88" w:name="_Toc112761037"/>
      <w:r w:rsidRPr="00B67EDD">
        <w:rPr>
          <w:sz w:val="20"/>
          <w:lang w:eastAsia="en-US"/>
        </w:rPr>
        <w:lastRenderedPageBreak/>
        <w:t>Section 4: Description of Ideal Diagnostic Test</w:t>
      </w:r>
      <w:bookmarkEnd w:id="88"/>
    </w:p>
    <w:p w14:paraId="1F19A5ED" w14:textId="77777777" w:rsidR="0035321E" w:rsidRPr="00B67EDD" w:rsidRDefault="0035321E" w:rsidP="0035321E">
      <w:pPr>
        <w:spacing w:after="160" w:line="259" w:lineRule="auto"/>
        <w:jc w:val="both"/>
        <w:rPr>
          <w:rFonts w:eastAsia="Calibri"/>
          <w:b/>
          <w:lang w:eastAsia="en-US"/>
        </w:rPr>
      </w:pPr>
    </w:p>
    <w:p w14:paraId="35FF34A3"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Q36</w:t>
      </w:r>
      <w:r w:rsidRPr="00B67EDD">
        <w:rPr>
          <w:rFonts w:eastAsia="Calibri"/>
          <w:lang w:eastAsia="en-US"/>
        </w:rPr>
        <w:t>. How would a better diagnostic test solve current issues with diagnosing C.</w:t>
      </w:r>
      <w:r w:rsidRPr="00B67EDD">
        <w:rPr>
          <w:i/>
          <w:iCs/>
        </w:rPr>
        <w:t> </w:t>
      </w:r>
      <w:r w:rsidRPr="00B67EDD">
        <w:rPr>
          <w:rFonts w:eastAsia="Calibri"/>
          <w:i/>
          <w:iCs/>
          <w:lang w:eastAsia="en-US"/>
        </w:rPr>
        <w:t>difficile</w:t>
      </w:r>
      <w:r w:rsidRPr="00B67EDD">
        <w:rPr>
          <w:rFonts w:eastAsia="Calibri"/>
          <w:lang w:eastAsia="en-US"/>
        </w:rPr>
        <w:t xml:space="preserve"> infection?</w:t>
      </w:r>
      <w:r w:rsidRPr="00B67EDD" w:rsidDel="00465356">
        <w:rPr>
          <w:rFonts w:eastAsia="Calibri"/>
          <w:lang w:eastAsia="en-US"/>
        </w:rPr>
        <w:t xml:space="preserve"> </w:t>
      </w:r>
    </w:p>
    <w:p w14:paraId="1A932C41" w14:textId="77777777" w:rsidR="0035321E" w:rsidRPr="00B67EDD" w:rsidRDefault="0035321E" w:rsidP="0035321E">
      <w:pPr>
        <w:spacing w:after="160"/>
        <w:jc w:val="both"/>
        <w:rPr>
          <w:rFonts w:eastAsia="Calibri"/>
          <w:lang w:eastAsia="en-US"/>
        </w:rPr>
      </w:pPr>
      <w:r w:rsidRPr="00B67EDD">
        <w:rPr>
          <w:rFonts w:eastAsia="Calibri"/>
          <w:lang w:eastAsia="en-US"/>
        </w:rPr>
        <w:t>__________________________________________________________________________________________________________________________________________________</w:t>
      </w:r>
      <w:r>
        <w:rPr>
          <w:rFonts w:eastAsia="Calibri"/>
          <w:lang w:eastAsia="en-US"/>
        </w:rPr>
        <w:t>______</w:t>
      </w:r>
    </w:p>
    <w:p w14:paraId="1B1587B1" w14:textId="77777777" w:rsidR="0035321E" w:rsidRPr="00B67EDD" w:rsidRDefault="0035321E" w:rsidP="0035321E">
      <w:pPr>
        <w:rPr>
          <w:rFonts w:eastAsia="Calibri"/>
          <w:lang w:eastAsia="en-US"/>
        </w:rPr>
      </w:pPr>
    </w:p>
    <w:p w14:paraId="24034F1E" w14:textId="77777777" w:rsidR="0035321E" w:rsidRPr="00B67EDD" w:rsidRDefault="0035321E" w:rsidP="0035321E">
      <w:pPr>
        <w:spacing w:after="160" w:line="259" w:lineRule="auto"/>
        <w:jc w:val="both"/>
        <w:rPr>
          <w:rFonts w:eastAsia="Calibri"/>
          <w:lang w:eastAsia="en-US"/>
        </w:rPr>
      </w:pPr>
      <w:r w:rsidRPr="00B67EDD">
        <w:rPr>
          <w:rFonts w:eastAsia="Calibri"/>
          <w:lang w:eastAsia="en-US"/>
        </w:rPr>
        <w:t>We would now like to collect your thoughts on the ideal features of a new diagnostic test for C.</w:t>
      </w:r>
      <w:r w:rsidRPr="00B67EDD">
        <w:rPr>
          <w:i/>
          <w:iCs/>
        </w:rPr>
        <w:t> </w:t>
      </w:r>
      <w:r w:rsidRPr="00B67EDD">
        <w:rPr>
          <w:rFonts w:eastAsia="Calibri"/>
          <w:i/>
          <w:iCs/>
          <w:lang w:eastAsia="en-US"/>
        </w:rPr>
        <w:t xml:space="preserve">difficile </w:t>
      </w:r>
      <w:r w:rsidRPr="00B67EDD">
        <w:rPr>
          <w:rFonts w:eastAsia="Calibri"/>
          <w:lang w:eastAsia="en-US"/>
        </w:rPr>
        <w:t xml:space="preserve">infection. </w:t>
      </w:r>
    </w:p>
    <w:p w14:paraId="2DFF061F"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Q37</w:t>
      </w:r>
      <w:r w:rsidRPr="00B67EDD">
        <w:rPr>
          <w:rFonts w:eastAsia="Calibri"/>
          <w:lang w:eastAsia="en-US"/>
        </w:rPr>
        <w:t>. Hypothetically, what would be the ideal characteristics of a new diagnostic test for C.</w:t>
      </w:r>
      <w:r w:rsidRPr="00B67EDD">
        <w:rPr>
          <w:i/>
          <w:iCs/>
        </w:rPr>
        <w:t> </w:t>
      </w:r>
      <w:r w:rsidRPr="00B67EDD">
        <w:rPr>
          <w:rFonts w:eastAsia="Calibri"/>
          <w:i/>
          <w:iCs/>
          <w:lang w:eastAsia="en-US"/>
        </w:rPr>
        <w:t>difficile</w:t>
      </w:r>
      <w:r w:rsidRPr="00B67EDD">
        <w:rPr>
          <w:rFonts w:eastAsia="Calibri"/>
          <w:lang w:eastAsia="en-US"/>
        </w:rPr>
        <w:t xml:space="preserve"> infection in relation </w:t>
      </w:r>
      <w:r w:rsidRPr="00B67EDD">
        <w:rPr>
          <w:rFonts w:eastAsia="Calibri"/>
          <w:b/>
          <w:bCs/>
          <w:lang w:eastAsia="en-US"/>
        </w:rPr>
        <w:t>to your clinical setting</w:t>
      </w:r>
      <w:r w:rsidRPr="00B67EDD">
        <w:rPr>
          <w:rFonts w:eastAsia="Calibri"/>
          <w:lang w:eastAsia="en-US"/>
        </w:rPr>
        <w:t xml:space="preserve">? </w:t>
      </w:r>
    </w:p>
    <w:tbl>
      <w:tblPr>
        <w:tblStyle w:val="TableGrid10"/>
        <w:tblW w:w="0" w:type="auto"/>
        <w:tblLook w:val="04A0" w:firstRow="1" w:lastRow="0" w:firstColumn="1" w:lastColumn="0" w:noHBand="0" w:noVBand="1"/>
      </w:tblPr>
      <w:tblGrid>
        <w:gridCol w:w="4598"/>
        <w:gridCol w:w="4418"/>
      </w:tblGrid>
      <w:tr w:rsidR="0035321E" w:rsidRPr="00B67EDD" w14:paraId="0EBF9F16" w14:textId="77777777" w:rsidTr="00E667DA">
        <w:tc>
          <w:tcPr>
            <w:tcW w:w="5381" w:type="dxa"/>
          </w:tcPr>
          <w:p w14:paraId="2B9A8D08" w14:textId="77777777" w:rsidR="0035321E" w:rsidRPr="00B67EDD" w:rsidRDefault="0035321E" w:rsidP="00E667DA">
            <w:pPr>
              <w:spacing w:after="160" w:line="259" w:lineRule="auto"/>
              <w:jc w:val="both"/>
              <w:rPr>
                <w:rFonts w:eastAsia="Calibri"/>
                <w:lang w:eastAsia="en-US"/>
              </w:rPr>
            </w:pPr>
          </w:p>
        </w:tc>
        <w:tc>
          <w:tcPr>
            <w:tcW w:w="5381" w:type="dxa"/>
          </w:tcPr>
          <w:p w14:paraId="63214778" w14:textId="77777777" w:rsidR="0035321E" w:rsidRPr="00B67EDD" w:rsidRDefault="0035321E" w:rsidP="00E667DA">
            <w:pPr>
              <w:spacing w:after="160" w:line="259" w:lineRule="auto"/>
              <w:jc w:val="both"/>
              <w:rPr>
                <w:rFonts w:eastAsia="Calibri"/>
                <w:lang w:eastAsia="en-US"/>
              </w:rPr>
            </w:pPr>
          </w:p>
        </w:tc>
      </w:tr>
      <w:tr w:rsidR="0035321E" w:rsidRPr="00B67EDD" w14:paraId="0961721F" w14:textId="77777777" w:rsidTr="00E667DA">
        <w:tc>
          <w:tcPr>
            <w:tcW w:w="5381" w:type="dxa"/>
          </w:tcPr>
          <w:p w14:paraId="6846D652" w14:textId="77777777" w:rsidR="0035321E" w:rsidRPr="00B67EDD" w:rsidRDefault="0035321E" w:rsidP="00E667DA">
            <w:pPr>
              <w:tabs>
                <w:tab w:val="center" w:pos="2582"/>
              </w:tabs>
              <w:spacing w:after="160" w:line="259" w:lineRule="auto"/>
              <w:jc w:val="both"/>
              <w:rPr>
                <w:rFonts w:eastAsia="Calibri"/>
                <w:lang w:eastAsia="en-US"/>
              </w:rPr>
            </w:pPr>
            <w:r w:rsidRPr="00B67EDD">
              <w:rPr>
                <w:rFonts w:eastAsia="Calibri"/>
                <w:lang w:eastAsia="en-US"/>
              </w:rPr>
              <w:t>Ideal type of sample (e.g. stool)</w:t>
            </w:r>
          </w:p>
        </w:tc>
        <w:tc>
          <w:tcPr>
            <w:tcW w:w="5381" w:type="dxa"/>
          </w:tcPr>
          <w:p w14:paraId="00990500" w14:textId="77777777" w:rsidR="0035321E" w:rsidRPr="00B67EDD" w:rsidRDefault="0035321E" w:rsidP="00E667DA">
            <w:pPr>
              <w:spacing w:after="160" w:line="259" w:lineRule="auto"/>
              <w:jc w:val="both"/>
              <w:rPr>
                <w:rFonts w:eastAsia="Calibri"/>
                <w:lang w:eastAsia="en-US"/>
              </w:rPr>
            </w:pPr>
          </w:p>
        </w:tc>
      </w:tr>
      <w:tr w:rsidR="0035321E" w:rsidRPr="00B67EDD" w14:paraId="76D29C7D" w14:textId="77777777" w:rsidTr="00E667DA">
        <w:tc>
          <w:tcPr>
            <w:tcW w:w="5381" w:type="dxa"/>
          </w:tcPr>
          <w:p w14:paraId="7A63CDAD" w14:textId="77777777" w:rsidR="0035321E" w:rsidRPr="00B67EDD" w:rsidRDefault="0035321E" w:rsidP="00E667DA">
            <w:pPr>
              <w:spacing w:after="160" w:line="259" w:lineRule="auto"/>
              <w:jc w:val="both"/>
              <w:rPr>
                <w:rFonts w:eastAsia="Calibri"/>
                <w:lang w:eastAsia="en-US"/>
              </w:rPr>
            </w:pPr>
            <w:r w:rsidRPr="00B67EDD">
              <w:rPr>
                <w:rFonts w:eastAsia="Calibri"/>
                <w:lang w:eastAsia="en-US"/>
              </w:rPr>
              <w:t>Ideal technique for obtaining the sample (e.g. swab)</w:t>
            </w:r>
          </w:p>
        </w:tc>
        <w:tc>
          <w:tcPr>
            <w:tcW w:w="5381" w:type="dxa"/>
          </w:tcPr>
          <w:p w14:paraId="61D656F3" w14:textId="77777777" w:rsidR="0035321E" w:rsidRPr="00B67EDD" w:rsidRDefault="0035321E" w:rsidP="00E667DA">
            <w:pPr>
              <w:spacing w:after="160" w:line="259" w:lineRule="auto"/>
              <w:jc w:val="both"/>
              <w:rPr>
                <w:rFonts w:eastAsia="Calibri"/>
                <w:lang w:eastAsia="en-US"/>
              </w:rPr>
            </w:pPr>
          </w:p>
        </w:tc>
      </w:tr>
      <w:tr w:rsidR="0035321E" w:rsidRPr="00B67EDD" w14:paraId="4D9F3D4D" w14:textId="77777777" w:rsidTr="00E667DA">
        <w:tc>
          <w:tcPr>
            <w:tcW w:w="5381" w:type="dxa"/>
          </w:tcPr>
          <w:p w14:paraId="08CA5D0D" w14:textId="77777777" w:rsidR="0035321E" w:rsidRPr="00B67EDD" w:rsidRDefault="0035321E" w:rsidP="00E667DA">
            <w:pPr>
              <w:spacing w:after="160" w:line="259" w:lineRule="auto"/>
              <w:jc w:val="both"/>
              <w:rPr>
                <w:rFonts w:eastAsia="Calibri"/>
                <w:lang w:eastAsia="en-US"/>
              </w:rPr>
            </w:pPr>
            <w:r w:rsidRPr="00B67EDD">
              <w:rPr>
                <w:rFonts w:eastAsia="Calibri"/>
                <w:lang w:eastAsia="en-US"/>
              </w:rPr>
              <w:t>Ideal technique for transporting the sample</w:t>
            </w:r>
          </w:p>
        </w:tc>
        <w:tc>
          <w:tcPr>
            <w:tcW w:w="5381" w:type="dxa"/>
          </w:tcPr>
          <w:p w14:paraId="56607617" w14:textId="77777777" w:rsidR="0035321E" w:rsidRPr="00B67EDD" w:rsidRDefault="0035321E" w:rsidP="00E667DA">
            <w:pPr>
              <w:spacing w:after="160" w:line="259" w:lineRule="auto"/>
              <w:jc w:val="both"/>
              <w:rPr>
                <w:rFonts w:eastAsia="Calibri"/>
                <w:lang w:eastAsia="en-US"/>
              </w:rPr>
            </w:pPr>
          </w:p>
        </w:tc>
      </w:tr>
      <w:tr w:rsidR="0035321E" w:rsidRPr="00B67EDD" w14:paraId="1B7A0249" w14:textId="77777777" w:rsidTr="00E667DA">
        <w:tc>
          <w:tcPr>
            <w:tcW w:w="5381" w:type="dxa"/>
          </w:tcPr>
          <w:p w14:paraId="70FF90DB" w14:textId="77777777" w:rsidR="0035321E" w:rsidRPr="00B67EDD" w:rsidRDefault="0035321E" w:rsidP="00E667DA">
            <w:pPr>
              <w:spacing w:after="160" w:line="259" w:lineRule="auto"/>
              <w:jc w:val="both"/>
              <w:rPr>
                <w:rFonts w:eastAsia="Calibri"/>
                <w:lang w:eastAsia="en-US"/>
              </w:rPr>
            </w:pPr>
            <w:r w:rsidRPr="00B67EDD">
              <w:rPr>
                <w:rFonts w:eastAsia="Calibri"/>
                <w:lang w:eastAsia="en-US"/>
              </w:rPr>
              <w:t>Ideal turnaround time</w:t>
            </w:r>
          </w:p>
        </w:tc>
        <w:tc>
          <w:tcPr>
            <w:tcW w:w="5381" w:type="dxa"/>
          </w:tcPr>
          <w:p w14:paraId="17651241" w14:textId="77777777" w:rsidR="0035321E" w:rsidRPr="00B67EDD" w:rsidRDefault="0035321E" w:rsidP="00E667DA">
            <w:pPr>
              <w:spacing w:after="160" w:line="259" w:lineRule="auto"/>
              <w:jc w:val="both"/>
              <w:rPr>
                <w:rFonts w:eastAsia="Calibri"/>
                <w:lang w:eastAsia="en-US"/>
              </w:rPr>
            </w:pPr>
          </w:p>
        </w:tc>
      </w:tr>
      <w:tr w:rsidR="0035321E" w:rsidRPr="00B67EDD" w14:paraId="704C2E83" w14:textId="77777777" w:rsidTr="00E667DA">
        <w:tc>
          <w:tcPr>
            <w:tcW w:w="5381" w:type="dxa"/>
          </w:tcPr>
          <w:p w14:paraId="32B6669D" w14:textId="77777777" w:rsidR="0035321E" w:rsidRPr="00B67EDD" w:rsidRDefault="0035321E" w:rsidP="00E667DA">
            <w:pPr>
              <w:spacing w:after="160" w:line="259" w:lineRule="auto"/>
              <w:jc w:val="both"/>
              <w:rPr>
                <w:rFonts w:eastAsia="Calibri"/>
                <w:lang w:eastAsia="en-US"/>
              </w:rPr>
            </w:pPr>
            <w:r w:rsidRPr="00B67EDD">
              <w:rPr>
                <w:rFonts w:eastAsia="Calibri"/>
                <w:lang w:eastAsia="en-US"/>
              </w:rPr>
              <w:t>Ideal positioning of a new test into care pathway</w:t>
            </w:r>
          </w:p>
        </w:tc>
        <w:tc>
          <w:tcPr>
            <w:tcW w:w="5381" w:type="dxa"/>
          </w:tcPr>
          <w:p w14:paraId="1A8B6270" w14:textId="77777777" w:rsidR="0035321E" w:rsidRPr="00B67EDD" w:rsidRDefault="0035321E" w:rsidP="00E667DA">
            <w:pPr>
              <w:spacing w:after="160" w:line="259" w:lineRule="auto"/>
              <w:jc w:val="both"/>
              <w:rPr>
                <w:rFonts w:eastAsia="Calibri"/>
                <w:lang w:eastAsia="en-US"/>
              </w:rPr>
            </w:pPr>
          </w:p>
        </w:tc>
      </w:tr>
      <w:tr w:rsidR="0035321E" w:rsidRPr="00B67EDD" w14:paraId="657D2C30" w14:textId="77777777" w:rsidTr="00E667DA">
        <w:tc>
          <w:tcPr>
            <w:tcW w:w="5381" w:type="dxa"/>
          </w:tcPr>
          <w:p w14:paraId="35A150E6" w14:textId="77777777" w:rsidR="0035321E" w:rsidRPr="00B67EDD" w:rsidRDefault="0035321E" w:rsidP="00E667DA">
            <w:pPr>
              <w:spacing w:after="160" w:line="259" w:lineRule="auto"/>
              <w:jc w:val="both"/>
              <w:rPr>
                <w:rFonts w:eastAsia="Calibri"/>
                <w:lang w:eastAsia="en-US"/>
              </w:rPr>
            </w:pPr>
            <w:r w:rsidRPr="00B67EDD">
              <w:rPr>
                <w:rFonts w:eastAsia="Calibri"/>
                <w:lang w:eastAsia="en-US"/>
              </w:rPr>
              <w:t>Acceptable cost of a new test (£)</w:t>
            </w:r>
          </w:p>
        </w:tc>
        <w:tc>
          <w:tcPr>
            <w:tcW w:w="5381" w:type="dxa"/>
          </w:tcPr>
          <w:p w14:paraId="08A96465" w14:textId="77777777" w:rsidR="0035321E" w:rsidRPr="00B67EDD" w:rsidRDefault="0035321E" w:rsidP="00E667DA">
            <w:pPr>
              <w:spacing w:after="160" w:line="259" w:lineRule="auto"/>
              <w:jc w:val="both"/>
              <w:rPr>
                <w:rFonts w:eastAsia="Calibri"/>
                <w:lang w:eastAsia="en-US"/>
              </w:rPr>
            </w:pPr>
          </w:p>
        </w:tc>
      </w:tr>
      <w:tr w:rsidR="0035321E" w:rsidRPr="00B67EDD" w14:paraId="390E1BEA" w14:textId="77777777" w:rsidTr="00E667DA">
        <w:tc>
          <w:tcPr>
            <w:tcW w:w="5381" w:type="dxa"/>
          </w:tcPr>
          <w:p w14:paraId="0E1521CE" w14:textId="77777777" w:rsidR="0035321E" w:rsidRPr="00B67EDD" w:rsidRDefault="0035321E" w:rsidP="00E667DA">
            <w:pPr>
              <w:spacing w:after="160" w:line="259" w:lineRule="auto"/>
              <w:jc w:val="both"/>
              <w:rPr>
                <w:rFonts w:eastAsia="Calibri"/>
                <w:lang w:eastAsia="en-US"/>
              </w:rPr>
            </w:pPr>
            <w:r w:rsidRPr="00B67EDD">
              <w:rPr>
                <w:rFonts w:eastAsia="Calibri"/>
                <w:lang w:eastAsia="en-US"/>
              </w:rPr>
              <w:t>Other ideal features of a new test</w:t>
            </w:r>
          </w:p>
        </w:tc>
        <w:tc>
          <w:tcPr>
            <w:tcW w:w="5381" w:type="dxa"/>
          </w:tcPr>
          <w:p w14:paraId="5BBE92AF" w14:textId="77777777" w:rsidR="0035321E" w:rsidRPr="00B67EDD" w:rsidRDefault="0035321E" w:rsidP="00E667DA">
            <w:pPr>
              <w:spacing w:after="160" w:line="259" w:lineRule="auto"/>
              <w:jc w:val="both"/>
              <w:rPr>
                <w:rFonts w:eastAsia="Calibri"/>
                <w:lang w:eastAsia="en-US"/>
              </w:rPr>
            </w:pPr>
          </w:p>
        </w:tc>
      </w:tr>
    </w:tbl>
    <w:p w14:paraId="6ED6F2CC" w14:textId="77777777" w:rsidR="00A54776" w:rsidRDefault="00A54776">
      <w:pPr>
        <w:rPr>
          <w:rFonts w:cs="Arial"/>
          <w:bCs/>
          <w:i/>
          <w:iCs/>
          <w:szCs w:val="26"/>
          <w:lang w:eastAsia="en-US"/>
        </w:rPr>
      </w:pPr>
      <w:bookmarkStart w:id="89" w:name="_Toc112761038"/>
      <w:r>
        <w:rPr>
          <w:lang w:eastAsia="en-US"/>
        </w:rPr>
        <w:br w:type="page"/>
      </w:r>
    </w:p>
    <w:p w14:paraId="6D51BFC4" w14:textId="66BCAA1C" w:rsidR="0035321E" w:rsidRPr="00B67EDD" w:rsidRDefault="0035321E" w:rsidP="0035321E">
      <w:pPr>
        <w:pStyle w:val="Heading3"/>
        <w:numPr>
          <w:ilvl w:val="0"/>
          <w:numId w:val="0"/>
        </w:numPr>
        <w:ind w:left="680" w:hanging="680"/>
        <w:rPr>
          <w:sz w:val="20"/>
          <w:lang w:eastAsia="en-US"/>
        </w:rPr>
      </w:pPr>
      <w:r w:rsidRPr="00B67EDD">
        <w:rPr>
          <w:sz w:val="20"/>
          <w:lang w:eastAsia="en-US"/>
        </w:rPr>
        <w:lastRenderedPageBreak/>
        <w:t>Consent to Submit</w:t>
      </w:r>
      <w:bookmarkEnd w:id="89"/>
      <w:r w:rsidRPr="00B67EDD">
        <w:rPr>
          <w:sz w:val="20"/>
          <w:lang w:eastAsia="en-US"/>
        </w:rPr>
        <w:t xml:space="preserve"> </w:t>
      </w:r>
    </w:p>
    <w:p w14:paraId="7436A149" w14:textId="77777777" w:rsidR="0035321E" w:rsidRPr="00B67EDD" w:rsidRDefault="0035321E" w:rsidP="0035321E">
      <w:pPr>
        <w:spacing w:after="160" w:line="259" w:lineRule="auto"/>
        <w:jc w:val="both"/>
        <w:rPr>
          <w:rFonts w:eastAsia="Calibri"/>
          <w:lang w:eastAsia="en-US"/>
        </w:rPr>
      </w:pPr>
      <w:r w:rsidRPr="00B67EDD">
        <w:rPr>
          <w:rFonts w:eastAsia="Calibri"/>
          <w:b/>
          <w:lang w:eastAsia="en-US"/>
        </w:rPr>
        <w:t>Q38.</w:t>
      </w:r>
      <w:r w:rsidRPr="00B67EDD">
        <w:rPr>
          <w:rFonts w:eastAsia="Calibri"/>
          <w:lang w:eastAsia="en-US"/>
        </w:rPr>
        <w:t xml:space="preserve"> Do you consent to submit this questionnaire? Once you submit the questionnaire it will not be possible to withdraw your responses.*</w:t>
      </w:r>
    </w:p>
    <w:p w14:paraId="6ED65AB0" w14:textId="77777777" w:rsidR="0035321E" w:rsidRPr="00B67EDD" w:rsidRDefault="0035321E">
      <w:pPr>
        <w:numPr>
          <w:ilvl w:val="0"/>
          <w:numId w:val="24"/>
        </w:numPr>
        <w:spacing w:after="160" w:line="259" w:lineRule="auto"/>
        <w:contextualSpacing/>
        <w:jc w:val="both"/>
        <w:rPr>
          <w:rFonts w:eastAsia="Calibri"/>
          <w:lang w:eastAsia="en-US"/>
        </w:rPr>
      </w:pPr>
      <w:r w:rsidRPr="00B67EDD">
        <w:rPr>
          <w:rFonts w:eastAsia="Calibri"/>
          <w:lang w:eastAsia="en-US"/>
        </w:rPr>
        <w:t>Yes</w:t>
      </w:r>
    </w:p>
    <w:p w14:paraId="306204CE" w14:textId="77777777" w:rsidR="0035321E" w:rsidRPr="00B67EDD" w:rsidRDefault="0035321E">
      <w:pPr>
        <w:numPr>
          <w:ilvl w:val="0"/>
          <w:numId w:val="24"/>
        </w:numPr>
        <w:spacing w:after="160" w:line="259" w:lineRule="auto"/>
        <w:contextualSpacing/>
        <w:jc w:val="both"/>
        <w:rPr>
          <w:rFonts w:eastAsia="Calibri"/>
          <w:lang w:eastAsia="en-US"/>
        </w:rPr>
      </w:pPr>
      <w:r w:rsidRPr="00B67EDD">
        <w:rPr>
          <w:rFonts w:eastAsia="Calibri"/>
          <w:lang w:eastAsia="en-US"/>
        </w:rPr>
        <w:t>No</w:t>
      </w:r>
    </w:p>
    <w:p w14:paraId="3B5F17D8" w14:textId="77777777" w:rsidR="0035321E" w:rsidRPr="00B67EDD" w:rsidRDefault="0035321E" w:rsidP="0035321E">
      <w:pPr>
        <w:spacing w:after="160" w:line="259" w:lineRule="auto"/>
        <w:jc w:val="both"/>
        <w:rPr>
          <w:rFonts w:eastAsia="Calibri"/>
          <w:lang w:eastAsia="en-US"/>
        </w:rPr>
      </w:pPr>
    </w:p>
    <w:p w14:paraId="4A229E79" w14:textId="77777777" w:rsidR="0035321E" w:rsidRPr="00B67EDD" w:rsidRDefault="0035321E" w:rsidP="0035321E">
      <w:pPr>
        <w:jc w:val="both"/>
        <w:rPr>
          <w:rFonts w:eastAsia="Calibri"/>
          <w:i/>
          <w:iCs/>
          <w:lang w:eastAsia="en-US"/>
        </w:rPr>
      </w:pPr>
      <w:r w:rsidRPr="00B67EDD">
        <w:rPr>
          <w:rFonts w:eastAsia="Calibri"/>
          <w:i/>
          <w:iCs/>
          <w:lang w:eastAsia="en-US"/>
        </w:rPr>
        <w:t>[if answer is a), move to Final page] [if answer is b), move to ‘End of the Questionnaire’]</w:t>
      </w:r>
    </w:p>
    <w:p w14:paraId="2D265C1A" w14:textId="77777777" w:rsidR="0035321E" w:rsidRPr="00B67EDD" w:rsidRDefault="0035321E" w:rsidP="0035321E">
      <w:pPr>
        <w:jc w:val="both"/>
        <w:rPr>
          <w:rFonts w:eastAsia="Calibri"/>
          <w:i/>
          <w:iCs/>
          <w:lang w:eastAsia="en-US"/>
        </w:rPr>
      </w:pPr>
    </w:p>
    <w:p w14:paraId="33A82A9C" w14:textId="77777777" w:rsidR="0035321E" w:rsidRPr="00B67EDD" w:rsidRDefault="0035321E" w:rsidP="0035321E">
      <w:pPr>
        <w:pStyle w:val="Heading3"/>
        <w:numPr>
          <w:ilvl w:val="0"/>
          <w:numId w:val="0"/>
        </w:numPr>
        <w:ind w:left="680" w:hanging="680"/>
        <w:rPr>
          <w:sz w:val="20"/>
          <w:lang w:eastAsia="en-US"/>
        </w:rPr>
      </w:pPr>
      <w:bookmarkStart w:id="90" w:name="_Toc112761039"/>
      <w:r w:rsidRPr="00B67EDD">
        <w:rPr>
          <w:sz w:val="20"/>
          <w:lang w:eastAsia="en-US"/>
        </w:rPr>
        <w:t>End of the Questionnaire</w:t>
      </w:r>
      <w:bookmarkEnd w:id="90"/>
    </w:p>
    <w:p w14:paraId="5577825B" w14:textId="77777777" w:rsidR="0035321E" w:rsidRPr="00B67EDD" w:rsidRDefault="0035321E" w:rsidP="0035321E">
      <w:pPr>
        <w:jc w:val="both"/>
        <w:rPr>
          <w:rFonts w:eastAsia="Calibri"/>
          <w:lang w:eastAsia="en-US"/>
        </w:rPr>
      </w:pPr>
      <w:r w:rsidRPr="00B67EDD">
        <w:rPr>
          <w:rFonts w:eastAsia="Calibri"/>
          <w:lang w:eastAsia="en-US"/>
        </w:rPr>
        <w:t xml:space="preserve">Many thanks for filling in the questionnaire. Your answers will be deleted as you have chosen not to submit the questionnaire. </w:t>
      </w:r>
    </w:p>
    <w:p w14:paraId="64D0B52C" w14:textId="77777777" w:rsidR="0035321E" w:rsidRPr="00B67EDD" w:rsidRDefault="0035321E" w:rsidP="0035321E">
      <w:pPr>
        <w:jc w:val="both"/>
        <w:rPr>
          <w:rFonts w:eastAsia="Calibri"/>
          <w:lang w:eastAsia="en-US"/>
        </w:rPr>
      </w:pPr>
    </w:p>
    <w:p w14:paraId="35C34A34" w14:textId="77777777" w:rsidR="0035321E" w:rsidRPr="00B67EDD" w:rsidRDefault="0035321E" w:rsidP="0035321E">
      <w:pPr>
        <w:jc w:val="both"/>
        <w:rPr>
          <w:rFonts w:eastAsia="Calibri"/>
          <w:lang w:eastAsia="en-US"/>
        </w:rPr>
      </w:pPr>
      <w:r w:rsidRPr="00B67EDD">
        <w:rPr>
          <w:rFonts w:eastAsia="Calibri"/>
          <w:lang w:eastAsia="en-US"/>
        </w:rPr>
        <w:t>Please close this webpage without pressing the button 'Finish'.</w:t>
      </w:r>
    </w:p>
    <w:p w14:paraId="200271FA" w14:textId="77777777" w:rsidR="0035321E" w:rsidRPr="00B67EDD" w:rsidRDefault="0035321E" w:rsidP="0035321E">
      <w:pPr>
        <w:jc w:val="both"/>
        <w:rPr>
          <w:rFonts w:eastAsia="Calibri"/>
          <w:lang w:eastAsia="en-US"/>
        </w:rPr>
      </w:pPr>
    </w:p>
    <w:p w14:paraId="18DB496E" w14:textId="77777777" w:rsidR="0035321E" w:rsidRPr="00B67EDD" w:rsidRDefault="0035321E" w:rsidP="0035321E">
      <w:pPr>
        <w:jc w:val="both"/>
        <w:rPr>
          <w:rFonts w:eastAsia="Calibri"/>
          <w:lang w:eastAsia="en-US"/>
        </w:rPr>
      </w:pPr>
      <w:r w:rsidRPr="00B67EDD">
        <w:rPr>
          <w:rFonts w:eastAsia="Calibri"/>
          <w:lang w:eastAsia="en-US"/>
        </w:rPr>
        <w:t>If you have any queries, please contact via email Paola Cocco (</w:t>
      </w:r>
      <w:hyperlink r:id="rId32">
        <w:r w:rsidRPr="00B67EDD">
          <w:rPr>
            <w:rFonts w:eastAsia="Calibri"/>
            <w:color w:val="0563C1"/>
            <w:u w:val="single"/>
            <w:lang w:eastAsia="en-US"/>
          </w:rPr>
          <w:t>umpc@leeds.ac.uk</w:t>
        </w:r>
      </w:hyperlink>
      <w:r w:rsidRPr="00B67EDD">
        <w:rPr>
          <w:rFonts w:eastAsia="Calibri"/>
          <w:lang w:eastAsia="en-US"/>
        </w:rPr>
        <w:t>)</w:t>
      </w:r>
    </w:p>
    <w:p w14:paraId="2F9CD0FC" w14:textId="77777777" w:rsidR="0035321E" w:rsidRPr="00B67EDD" w:rsidRDefault="0035321E" w:rsidP="0035321E">
      <w:pPr>
        <w:spacing w:after="160" w:line="259" w:lineRule="auto"/>
        <w:jc w:val="both"/>
        <w:rPr>
          <w:rFonts w:eastAsia="Calibri"/>
          <w:lang w:eastAsia="en-US"/>
        </w:rPr>
      </w:pPr>
    </w:p>
    <w:p w14:paraId="2E0A2D16" w14:textId="77777777" w:rsidR="0035321E" w:rsidRPr="00B67EDD" w:rsidRDefault="0035321E" w:rsidP="0035321E">
      <w:pPr>
        <w:spacing w:after="160" w:line="259" w:lineRule="auto"/>
        <w:contextualSpacing/>
        <w:jc w:val="both"/>
        <w:rPr>
          <w:rFonts w:eastAsia="Calibri"/>
          <w:lang w:eastAsia="en-US"/>
        </w:rPr>
      </w:pPr>
    </w:p>
    <w:p w14:paraId="57708127" w14:textId="77777777" w:rsidR="0035321E" w:rsidRPr="00B67EDD" w:rsidRDefault="0035321E" w:rsidP="0035321E">
      <w:pPr>
        <w:jc w:val="both"/>
        <w:rPr>
          <w:rFonts w:eastAsia="Calibri"/>
          <w:i/>
          <w:iCs/>
          <w:lang w:eastAsia="en-US"/>
        </w:rPr>
      </w:pPr>
      <w:r w:rsidRPr="00B67EDD">
        <w:rPr>
          <w:rFonts w:eastAsia="Calibri"/>
          <w:i/>
          <w:iCs/>
          <w:lang w:eastAsia="en-US"/>
        </w:rPr>
        <w:t>[END QUESTIONNAIRE WITHOUT SUBMITTING IT]</w:t>
      </w:r>
    </w:p>
    <w:p w14:paraId="12179F0B" w14:textId="77777777" w:rsidR="0035321E" w:rsidRPr="00B67EDD" w:rsidRDefault="0035321E" w:rsidP="0035321E">
      <w:pPr>
        <w:pStyle w:val="Heading3"/>
        <w:numPr>
          <w:ilvl w:val="0"/>
          <w:numId w:val="0"/>
        </w:numPr>
        <w:ind w:left="680" w:hanging="680"/>
        <w:rPr>
          <w:sz w:val="20"/>
          <w:lang w:eastAsia="en-US"/>
        </w:rPr>
      </w:pPr>
      <w:bookmarkStart w:id="91" w:name="_Toc112761040"/>
      <w:r w:rsidRPr="00B67EDD">
        <w:rPr>
          <w:sz w:val="20"/>
          <w:lang w:eastAsia="en-US"/>
        </w:rPr>
        <w:t>Final page</w:t>
      </w:r>
      <w:bookmarkEnd w:id="91"/>
    </w:p>
    <w:p w14:paraId="2F3D35B9" w14:textId="77777777" w:rsidR="0035321E" w:rsidRPr="00B67EDD" w:rsidRDefault="0035321E" w:rsidP="0035321E">
      <w:pPr>
        <w:spacing w:line="259" w:lineRule="auto"/>
        <w:jc w:val="both"/>
        <w:rPr>
          <w:rFonts w:eastAsia="Arial"/>
          <w:lang w:eastAsia="en-US"/>
        </w:rPr>
      </w:pPr>
      <w:r w:rsidRPr="00B67EDD">
        <w:rPr>
          <w:rFonts w:eastAsia="Arial"/>
          <w:lang w:eastAsia="en-US"/>
        </w:rPr>
        <w:t xml:space="preserve">Many thanks for filling in the questionnaire. Your answers will give us great insights on current UK practice for </w:t>
      </w:r>
      <w:r w:rsidRPr="00B67EDD">
        <w:rPr>
          <w:rFonts w:eastAsia="Arial"/>
          <w:i/>
          <w:iCs/>
          <w:lang w:eastAsia="en-US"/>
        </w:rPr>
        <w:t>C.</w:t>
      </w:r>
      <w:r w:rsidRPr="00B67EDD">
        <w:rPr>
          <w:i/>
          <w:iCs/>
        </w:rPr>
        <w:t> </w:t>
      </w:r>
      <w:r w:rsidRPr="00B67EDD">
        <w:rPr>
          <w:rFonts w:eastAsia="Arial"/>
          <w:i/>
          <w:iCs/>
          <w:lang w:eastAsia="en-US"/>
        </w:rPr>
        <w:t>difficile</w:t>
      </w:r>
      <w:r w:rsidRPr="00B67EDD">
        <w:rPr>
          <w:rFonts w:eastAsia="Arial"/>
          <w:lang w:eastAsia="en-US"/>
        </w:rPr>
        <w:t xml:space="preserve"> infected patients. </w:t>
      </w:r>
    </w:p>
    <w:p w14:paraId="5A42D40B" w14:textId="77777777" w:rsidR="0035321E" w:rsidRPr="00B67EDD" w:rsidRDefault="0035321E" w:rsidP="0035321E">
      <w:pPr>
        <w:spacing w:line="259" w:lineRule="auto"/>
        <w:jc w:val="both"/>
        <w:rPr>
          <w:rFonts w:eastAsia="Arial"/>
          <w:lang w:eastAsia="en-US"/>
        </w:rPr>
      </w:pPr>
    </w:p>
    <w:p w14:paraId="50CDA208" w14:textId="77777777" w:rsidR="0035321E" w:rsidRPr="00B67EDD" w:rsidRDefault="0035321E" w:rsidP="0035321E">
      <w:pPr>
        <w:spacing w:line="259" w:lineRule="auto"/>
        <w:jc w:val="both"/>
        <w:rPr>
          <w:rFonts w:ascii="Calibri" w:eastAsia="Calibri" w:hAnsi="Calibri"/>
          <w:lang w:eastAsia="en-US"/>
        </w:rPr>
      </w:pPr>
      <w:r w:rsidRPr="00B67EDD">
        <w:rPr>
          <w:rFonts w:eastAsia="Calibri"/>
          <w:color w:val="000000"/>
          <w:lang w:eastAsia="en-US"/>
        </w:rPr>
        <w:t>If you know someone who might be interested in taking part in this questionnaire, please share this link </w:t>
      </w:r>
      <w:hyperlink r:id="rId33" w:tgtFrame="_blank" w:history="1">
        <w:r w:rsidRPr="00B67EDD">
          <w:rPr>
            <w:rFonts w:eastAsia="Calibri"/>
            <w:color w:val="417D96"/>
            <w:u w:val="single"/>
            <w:shd w:val="clear" w:color="auto" w:fill="FFFFFF"/>
            <w:lang w:eastAsia="en-US"/>
          </w:rPr>
          <w:t>https://leeds.onlinesurveys.ac.uk/c-difficile-diagnostics</w:t>
        </w:r>
      </w:hyperlink>
      <w:r w:rsidRPr="00B67EDD">
        <w:rPr>
          <w:rFonts w:eastAsia="Calibri"/>
          <w:color w:val="000000"/>
          <w:shd w:val="clear" w:color="auto" w:fill="FFFFFF"/>
          <w:lang w:eastAsia="en-US"/>
        </w:rPr>
        <w:t>. </w:t>
      </w:r>
    </w:p>
    <w:p w14:paraId="7BCDE64B" w14:textId="77777777" w:rsidR="0035321E" w:rsidRPr="00B67EDD" w:rsidRDefault="0035321E" w:rsidP="0035321E">
      <w:pPr>
        <w:spacing w:line="259" w:lineRule="auto"/>
        <w:jc w:val="both"/>
        <w:rPr>
          <w:rFonts w:eastAsia="Arial"/>
          <w:lang w:eastAsia="en-US"/>
        </w:rPr>
      </w:pPr>
    </w:p>
    <w:p w14:paraId="2508BFD6" w14:textId="77777777" w:rsidR="0035321E" w:rsidRPr="00B67EDD" w:rsidRDefault="0035321E" w:rsidP="0035321E">
      <w:pPr>
        <w:spacing w:line="259" w:lineRule="auto"/>
        <w:jc w:val="both"/>
        <w:rPr>
          <w:rFonts w:eastAsia="Arial"/>
          <w:lang w:eastAsia="en-US"/>
        </w:rPr>
      </w:pPr>
      <w:r w:rsidRPr="00B67EDD">
        <w:rPr>
          <w:rFonts w:eastAsia="Arial"/>
          <w:lang w:eastAsia="en-US"/>
        </w:rPr>
        <w:t>If you have any queries, please contact via email Paola Cocco (</w:t>
      </w:r>
      <w:hyperlink r:id="rId34">
        <w:r w:rsidRPr="00B67EDD">
          <w:rPr>
            <w:rFonts w:eastAsia="Arial"/>
            <w:color w:val="0563C1"/>
            <w:u w:val="single"/>
            <w:lang w:eastAsia="en-US"/>
          </w:rPr>
          <w:t>umpc@leeds.ac.uk</w:t>
        </w:r>
      </w:hyperlink>
      <w:r w:rsidRPr="00B67EDD">
        <w:rPr>
          <w:rFonts w:eastAsia="Arial"/>
          <w:lang w:eastAsia="en-US"/>
        </w:rPr>
        <w:t>)</w:t>
      </w:r>
    </w:p>
    <w:p w14:paraId="5BB4407E" w14:textId="77777777" w:rsidR="0035321E" w:rsidRPr="00B67EDD" w:rsidRDefault="0035321E" w:rsidP="0035321E">
      <w:pPr>
        <w:spacing w:after="160" w:line="259" w:lineRule="auto"/>
        <w:rPr>
          <w:lang w:eastAsia="en-US"/>
        </w:rPr>
      </w:pPr>
      <w:r w:rsidRPr="00B67EDD">
        <w:rPr>
          <w:lang w:eastAsia="en-US"/>
        </w:rPr>
        <w:br w:type="page"/>
      </w:r>
    </w:p>
    <w:p w14:paraId="51E44D83" w14:textId="2CD2F1B9" w:rsidR="00340A46" w:rsidRPr="00340A46" w:rsidRDefault="00340A46" w:rsidP="00340A46">
      <w:pPr>
        <w:pStyle w:val="Heading1"/>
        <w:spacing w:line="360" w:lineRule="auto"/>
        <w:jc w:val="both"/>
        <w:rPr>
          <w:rFonts w:cs="Times New Roman"/>
        </w:rPr>
      </w:pPr>
      <w:bookmarkStart w:id="92" w:name="_Ref114559642"/>
      <w:r w:rsidRPr="00340A46">
        <w:rPr>
          <w:rFonts w:cs="Times New Roman"/>
        </w:rPr>
        <w:lastRenderedPageBreak/>
        <w:t>Appendix B</w:t>
      </w:r>
      <w:bookmarkEnd w:id="92"/>
      <w:r w:rsidRPr="00340A46">
        <w:rPr>
          <w:rFonts w:cs="Times New Roman"/>
        </w:rPr>
        <w:t xml:space="preserve"> </w:t>
      </w:r>
    </w:p>
    <w:p w14:paraId="3E7E69B7" w14:textId="7C9BF15F" w:rsidR="00340A46" w:rsidRPr="00340A46" w:rsidRDefault="00340A46" w:rsidP="00340A46">
      <w:pPr>
        <w:pStyle w:val="UniNormal"/>
        <w:rPr>
          <w:rFonts w:ascii="Times New Roman" w:hAnsi="Times New Roman"/>
          <w:b/>
          <w:bCs/>
          <w:sz w:val="24"/>
        </w:rPr>
      </w:pPr>
      <w:bookmarkStart w:id="93" w:name="_Toc112760728"/>
      <w:r w:rsidRPr="00340A46">
        <w:rPr>
          <w:rFonts w:ascii="Times New Roman" w:hAnsi="Times New Roman"/>
          <w:b/>
          <w:bCs/>
          <w:sz w:val="24"/>
        </w:rPr>
        <w:t xml:space="preserve">Table </w:t>
      </w:r>
      <w:r w:rsidR="008051FE" w:rsidRPr="008764B6">
        <w:rPr>
          <w:rFonts w:ascii="Times New Roman" w:hAnsi="Times New Roman"/>
          <w:b/>
          <w:bCs/>
          <w:sz w:val="24"/>
        </w:rPr>
        <w:t>B</w:t>
      </w:r>
      <w:r w:rsidRPr="00340A46">
        <w:rPr>
          <w:rFonts w:ascii="Times New Roman" w:hAnsi="Times New Roman"/>
          <w:b/>
          <w:bCs/>
          <w:sz w:val="24"/>
        </w:rPr>
        <w:t>-</w:t>
      </w:r>
      <w:r w:rsidRPr="00340A46">
        <w:rPr>
          <w:rFonts w:ascii="Times New Roman" w:hAnsi="Times New Roman"/>
          <w:b/>
          <w:bCs/>
          <w:sz w:val="24"/>
        </w:rPr>
        <w:fldChar w:fldCharType="begin"/>
      </w:r>
      <w:r w:rsidRPr="00340A46">
        <w:rPr>
          <w:rFonts w:ascii="Times New Roman" w:hAnsi="Times New Roman"/>
          <w:b/>
          <w:bCs/>
          <w:sz w:val="24"/>
        </w:rPr>
        <w:instrText xml:space="preserve"> SEQ Table_I- \* ARABIC </w:instrText>
      </w:r>
      <w:r w:rsidRPr="00340A46">
        <w:rPr>
          <w:rFonts w:ascii="Times New Roman" w:hAnsi="Times New Roman"/>
          <w:b/>
          <w:bCs/>
          <w:sz w:val="24"/>
        </w:rPr>
        <w:fldChar w:fldCharType="separate"/>
      </w:r>
      <w:r w:rsidRPr="00340A46">
        <w:rPr>
          <w:rFonts w:ascii="Times New Roman" w:hAnsi="Times New Roman"/>
          <w:b/>
          <w:bCs/>
          <w:sz w:val="24"/>
        </w:rPr>
        <w:t>1</w:t>
      </w:r>
      <w:r w:rsidRPr="00340A46">
        <w:rPr>
          <w:rFonts w:ascii="Times New Roman" w:hAnsi="Times New Roman"/>
          <w:sz w:val="24"/>
        </w:rPr>
        <w:fldChar w:fldCharType="end"/>
      </w:r>
      <w:r w:rsidRPr="00340A46">
        <w:rPr>
          <w:rFonts w:ascii="Times New Roman" w:hAnsi="Times New Roman"/>
          <w:b/>
          <w:bCs/>
          <w:sz w:val="24"/>
        </w:rPr>
        <w:t xml:space="preserve"> Summary statistics (n, %) of questions related ‘Description of Clinical Practice’ section, sorted by respondent subgroups</w:t>
      </w:r>
      <w:bookmarkEnd w:id="93"/>
    </w:p>
    <w:tbl>
      <w:tblPr>
        <w:tblStyle w:val="TableGrid"/>
        <w:tblW w:w="9918" w:type="dxa"/>
        <w:tblInd w:w="-575" w:type="dxa"/>
        <w:tblLook w:val="04A0" w:firstRow="1" w:lastRow="0" w:firstColumn="1" w:lastColumn="0" w:noHBand="0" w:noVBand="1"/>
      </w:tblPr>
      <w:tblGrid>
        <w:gridCol w:w="1983"/>
        <w:gridCol w:w="1984"/>
        <w:gridCol w:w="1983"/>
        <w:gridCol w:w="1984"/>
        <w:gridCol w:w="1984"/>
      </w:tblGrid>
      <w:tr w:rsidR="00340A46" w:rsidRPr="00340A46" w14:paraId="2DD006E1" w14:textId="77777777" w:rsidTr="00E667DA">
        <w:tc>
          <w:tcPr>
            <w:tcW w:w="9918" w:type="dxa"/>
            <w:gridSpan w:val="5"/>
            <w:shd w:val="clear" w:color="auto" w:fill="0F243E" w:themeFill="text2" w:themeFillShade="80"/>
          </w:tcPr>
          <w:p w14:paraId="12AA6421"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Would you request a diagnostic test upon suspicion of CDI?</w:t>
            </w:r>
          </w:p>
        </w:tc>
      </w:tr>
      <w:tr w:rsidR="00340A46" w:rsidRPr="00340A46" w14:paraId="1E287084" w14:textId="77777777" w:rsidTr="00E667DA">
        <w:tc>
          <w:tcPr>
            <w:tcW w:w="1983" w:type="dxa"/>
            <w:shd w:val="clear" w:color="auto" w:fill="0F243E" w:themeFill="text2" w:themeFillShade="80"/>
          </w:tcPr>
          <w:p w14:paraId="20A4A4C1" w14:textId="77777777" w:rsidR="00340A46" w:rsidRPr="00340A46" w:rsidRDefault="00340A46" w:rsidP="00340A46">
            <w:pPr>
              <w:pStyle w:val="UniNormal"/>
              <w:rPr>
                <w:rFonts w:ascii="Times New Roman" w:hAnsi="Times New Roman"/>
                <w:sz w:val="24"/>
              </w:rPr>
            </w:pPr>
          </w:p>
        </w:tc>
        <w:tc>
          <w:tcPr>
            <w:tcW w:w="1984" w:type="dxa"/>
            <w:shd w:val="clear" w:color="auto" w:fill="0F243E" w:themeFill="text2" w:themeFillShade="80"/>
          </w:tcPr>
          <w:p w14:paraId="675150BC"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Total responses (n=37)</w:t>
            </w:r>
          </w:p>
        </w:tc>
        <w:tc>
          <w:tcPr>
            <w:tcW w:w="1983" w:type="dxa"/>
            <w:shd w:val="clear" w:color="auto" w:fill="0F243E" w:themeFill="text2" w:themeFillShade="80"/>
          </w:tcPr>
          <w:p w14:paraId="35932738"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Consultants and Doctors (n=9)</w:t>
            </w:r>
          </w:p>
        </w:tc>
        <w:tc>
          <w:tcPr>
            <w:tcW w:w="1984" w:type="dxa"/>
            <w:shd w:val="clear" w:color="auto" w:fill="0F243E" w:themeFill="text2" w:themeFillShade="80"/>
          </w:tcPr>
          <w:p w14:paraId="695470E6"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Nurses (n=23)</w:t>
            </w:r>
          </w:p>
        </w:tc>
        <w:tc>
          <w:tcPr>
            <w:tcW w:w="1984" w:type="dxa"/>
            <w:shd w:val="clear" w:color="auto" w:fill="0F243E" w:themeFill="text2" w:themeFillShade="80"/>
          </w:tcPr>
          <w:p w14:paraId="677C146C"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GPs and others (n=5)</w:t>
            </w:r>
          </w:p>
        </w:tc>
      </w:tr>
      <w:tr w:rsidR="00340A46" w:rsidRPr="00340A46" w14:paraId="74980828" w14:textId="77777777" w:rsidTr="00E667DA">
        <w:tc>
          <w:tcPr>
            <w:tcW w:w="1983" w:type="dxa"/>
          </w:tcPr>
          <w:p w14:paraId="10714668"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Yes</w:t>
            </w:r>
          </w:p>
        </w:tc>
        <w:tc>
          <w:tcPr>
            <w:tcW w:w="1984" w:type="dxa"/>
          </w:tcPr>
          <w:p w14:paraId="64A6BE1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35 (95)</w:t>
            </w:r>
          </w:p>
        </w:tc>
        <w:tc>
          <w:tcPr>
            <w:tcW w:w="1983" w:type="dxa"/>
          </w:tcPr>
          <w:p w14:paraId="6BD6C4E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9 (100)</w:t>
            </w:r>
          </w:p>
        </w:tc>
        <w:tc>
          <w:tcPr>
            <w:tcW w:w="1984" w:type="dxa"/>
          </w:tcPr>
          <w:p w14:paraId="294BCDBF"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22 (96)</w:t>
            </w:r>
          </w:p>
        </w:tc>
        <w:tc>
          <w:tcPr>
            <w:tcW w:w="1984" w:type="dxa"/>
          </w:tcPr>
          <w:p w14:paraId="5C20E257"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4 (8)</w:t>
            </w:r>
          </w:p>
        </w:tc>
      </w:tr>
      <w:tr w:rsidR="00340A46" w:rsidRPr="00340A46" w14:paraId="5B7C0E21" w14:textId="77777777" w:rsidTr="00E667DA">
        <w:tc>
          <w:tcPr>
            <w:tcW w:w="1983" w:type="dxa"/>
          </w:tcPr>
          <w:p w14:paraId="077DDD99"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No</w:t>
            </w:r>
          </w:p>
        </w:tc>
        <w:tc>
          <w:tcPr>
            <w:tcW w:w="1984" w:type="dxa"/>
          </w:tcPr>
          <w:p w14:paraId="02AADBD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3" w:type="dxa"/>
          </w:tcPr>
          <w:p w14:paraId="6FBFEBB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30C1CE6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1619166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r>
      <w:tr w:rsidR="00340A46" w:rsidRPr="00340A46" w14:paraId="3CCB21FA" w14:textId="77777777" w:rsidTr="00E667DA">
        <w:tc>
          <w:tcPr>
            <w:tcW w:w="1983" w:type="dxa"/>
          </w:tcPr>
          <w:p w14:paraId="4136FD1A"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I do not know</w:t>
            </w:r>
          </w:p>
        </w:tc>
        <w:tc>
          <w:tcPr>
            <w:tcW w:w="1984" w:type="dxa"/>
          </w:tcPr>
          <w:p w14:paraId="7598A49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(5)</w:t>
            </w:r>
          </w:p>
        </w:tc>
        <w:tc>
          <w:tcPr>
            <w:tcW w:w="1983" w:type="dxa"/>
          </w:tcPr>
          <w:p w14:paraId="7BEFF08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3EEB4EA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(4)</w:t>
            </w:r>
          </w:p>
        </w:tc>
        <w:tc>
          <w:tcPr>
            <w:tcW w:w="1984" w:type="dxa"/>
          </w:tcPr>
          <w:p w14:paraId="6434130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(2)</w:t>
            </w:r>
          </w:p>
        </w:tc>
      </w:tr>
      <w:tr w:rsidR="00340A46" w:rsidRPr="00340A46" w14:paraId="45582761" w14:textId="77777777" w:rsidTr="00E667DA">
        <w:tc>
          <w:tcPr>
            <w:tcW w:w="9918" w:type="dxa"/>
            <w:gridSpan w:val="5"/>
            <w:shd w:val="clear" w:color="auto" w:fill="0F243E" w:themeFill="text2" w:themeFillShade="80"/>
          </w:tcPr>
          <w:p w14:paraId="57E34843"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Would you pre-emptively start infection-control measures</w:t>
            </w:r>
          </w:p>
        </w:tc>
      </w:tr>
      <w:tr w:rsidR="00340A46" w:rsidRPr="00340A46" w14:paraId="7DA410E1" w14:textId="77777777" w:rsidTr="00E667DA">
        <w:tc>
          <w:tcPr>
            <w:tcW w:w="1983" w:type="dxa"/>
          </w:tcPr>
          <w:p w14:paraId="61EB837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Yes</w:t>
            </w:r>
          </w:p>
        </w:tc>
        <w:tc>
          <w:tcPr>
            <w:tcW w:w="1984" w:type="dxa"/>
          </w:tcPr>
          <w:p w14:paraId="231E394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36 (97)</w:t>
            </w:r>
          </w:p>
        </w:tc>
        <w:tc>
          <w:tcPr>
            <w:tcW w:w="1983" w:type="dxa"/>
          </w:tcPr>
          <w:p w14:paraId="5989221A"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9 (100)</w:t>
            </w:r>
          </w:p>
        </w:tc>
        <w:tc>
          <w:tcPr>
            <w:tcW w:w="1984" w:type="dxa"/>
          </w:tcPr>
          <w:p w14:paraId="7CEE253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22 (96)</w:t>
            </w:r>
          </w:p>
        </w:tc>
        <w:tc>
          <w:tcPr>
            <w:tcW w:w="1984" w:type="dxa"/>
          </w:tcPr>
          <w:p w14:paraId="5715E2A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5 (100)</w:t>
            </w:r>
          </w:p>
        </w:tc>
      </w:tr>
      <w:tr w:rsidR="00340A46" w:rsidRPr="00340A46" w14:paraId="2346BD59" w14:textId="77777777" w:rsidTr="00E667DA">
        <w:tc>
          <w:tcPr>
            <w:tcW w:w="1983" w:type="dxa"/>
          </w:tcPr>
          <w:p w14:paraId="1A28722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No</w:t>
            </w:r>
          </w:p>
        </w:tc>
        <w:tc>
          <w:tcPr>
            <w:tcW w:w="1984" w:type="dxa"/>
          </w:tcPr>
          <w:p w14:paraId="1CAF7FD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3" w:type="dxa"/>
          </w:tcPr>
          <w:p w14:paraId="13C8D7EB"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1B10004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4FE8711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r>
      <w:tr w:rsidR="00340A46" w:rsidRPr="00340A46" w14:paraId="3FF06D10" w14:textId="77777777" w:rsidTr="00E667DA">
        <w:tc>
          <w:tcPr>
            <w:tcW w:w="1983" w:type="dxa"/>
          </w:tcPr>
          <w:p w14:paraId="6BDAB1D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I do not know</w:t>
            </w:r>
          </w:p>
        </w:tc>
        <w:tc>
          <w:tcPr>
            <w:tcW w:w="1984" w:type="dxa"/>
          </w:tcPr>
          <w:p w14:paraId="3FE5228D"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(3)</w:t>
            </w:r>
          </w:p>
        </w:tc>
        <w:tc>
          <w:tcPr>
            <w:tcW w:w="1983" w:type="dxa"/>
          </w:tcPr>
          <w:p w14:paraId="546B63E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36E43EE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(4)</w:t>
            </w:r>
          </w:p>
        </w:tc>
        <w:tc>
          <w:tcPr>
            <w:tcW w:w="1984" w:type="dxa"/>
          </w:tcPr>
          <w:p w14:paraId="6D4D0CC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r>
      <w:tr w:rsidR="00340A46" w:rsidRPr="00340A46" w14:paraId="372EF409" w14:textId="77777777" w:rsidTr="00E667DA">
        <w:tc>
          <w:tcPr>
            <w:tcW w:w="9918" w:type="dxa"/>
            <w:gridSpan w:val="5"/>
            <w:shd w:val="clear" w:color="auto" w:fill="0F243E" w:themeFill="text2" w:themeFillShade="80"/>
          </w:tcPr>
          <w:p w14:paraId="0594C3FA"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Do you know which test(s) the laboratory uses to diagnose CDI?</w:t>
            </w:r>
          </w:p>
        </w:tc>
      </w:tr>
      <w:tr w:rsidR="00340A46" w:rsidRPr="00340A46" w14:paraId="63A0CD25" w14:textId="77777777" w:rsidTr="00E667DA">
        <w:tc>
          <w:tcPr>
            <w:tcW w:w="1983" w:type="dxa"/>
            <w:shd w:val="clear" w:color="auto" w:fill="0F243E" w:themeFill="text2" w:themeFillShade="80"/>
          </w:tcPr>
          <w:p w14:paraId="1F54C92D" w14:textId="77777777" w:rsidR="00340A46" w:rsidRPr="00340A46" w:rsidRDefault="00340A46" w:rsidP="00340A46">
            <w:pPr>
              <w:pStyle w:val="UniNormal"/>
              <w:rPr>
                <w:rFonts w:ascii="Times New Roman" w:hAnsi="Times New Roman"/>
                <w:b/>
                <w:bCs/>
                <w:sz w:val="24"/>
              </w:rPr>
            </w:pPr>
          </w:p>
        </w:tc>
        <w:tc>
          <w:tcPr>
            <w:tcW w:w="1984" w:type="dxa"/>
            <w:shd w:val="clear" w:color="auto" w:fill="0F243E" w:themeFill="text2" w:themeFillShade="80"/>
          </w:tcPr>
          <w:p w14:paraId="12B676E7" w14:textId="77777777" w:rsidR="00340A46" w:rsidRPr="00340A46" w:rsidRDefault="00340A46" w:rsidP="00340A46">
            <w:pPr>
              <w:pStyle w:val="UniNormal"/>
              <w:rPr>
                <w:rFonts w:ascii="Times New Roman" w:hAnsi="Times New Roman"/>
                <w:sz w:val="24"/>
              </w:rPr>
            </w:pPr>
            <w:r w:rsidRPr="00340A46">
              <w:rPr>
                <w:rFonts w:ascii="Times New Roman" w:hAnsi="Times New Roman"/>
                <w:b/>
                <w:bCs/>
                <w:sz w:val="24"/>
              </w:rPr>
              <w:t>Total responses (n=33)</w:t>
            </w:r>
          </w:p>
        </w:tc>
        <w:tc>
          <w:tcPr>
            <w:tcW w:w="1983" w:type="dxa"/>
            <w:shd w:val="clear" w:color="auto" w:fill="0F243E" w:themeFill="text2" w:themeFillShade="80"/>
          </w:tcPr>
          <w:p w14:paraId="7CFC2E31" w14:textId="77777777" w:rsidR="00340A46" w:rsidRPr="00340A46" w:rsidRDefault="00340A46" w:rsidP="00340A46">
            <w:pPr>
              <w:pStyle w:val="UniNormal"/>
              <w:rPr>
                <w:rFonts w:ascii="Times New Roman" w:hAnsi="Times New Roman"/>
                <w:sz w:val="24"/>
              </w:rPr>
            </w:pPr>
            <w:r w:rsidRPr="00340A46">
              <w:rPr>
                <w:rFonts w:ascii="Times New Roman" w:hAnsi="Times New Roman"/>
                <w:b/>
                <w:bCs/>
                <w:sz w:val="24"/>
              </w:rPr>
              <w:t>Consultants and Doctors (n=9)</w:t>
            </w:r>
          </w:p>
        </w:tc>
        <w:tc>
          <w:tcPr>
            <w:tcW w:w="1984" w:type="dxa"/>
            <w:shd w:val="clear" w:color="auto" w:fill="0F243E" w:themeFill="text2" w:themeFillShade="80"/>
          </w:tcPr>
          <w:p w14:paraId="7185096E" w14:textId="77777777" w:rsidR="00340A46" w:rsidRPr="00340A46" w:rsidRDefault="00340A46" w:rsidP="00340A46">
            <w:pPr>
              <w:pStyle w:val="UniNormal"/>
              <w:rPr>
                <w:rFonts w:ascii="Times New Roman" w:hAnsi="Times New Roman"/>
                <w:sz w:val="24"/>
              </w:rPr>
            </w:pPr>
            <w:r w:rsidRPr="00340A46">
              <w:rPr>
                <w:rFonts w:ascii="Times New Roman" w:hAnsi="Times New Roman"/>
                <w:b/>
                <w:bCs/>
                <w:sz w:val="24"/>
              </w:rPr>
              <w:t>Nurses (n=23)</w:t>
            </w:r>
          </w:p>
        </w:tc>
        <w:tc>
          <w:tcPr>
            <w:tcW w:w="1984" w:type="dxa"/>
            <w:shd w:val="clear" w:color="auto" w:fill="0F243E" w:themeFill="text2" w:themeFillShade="80"/>
          </w:tcPr>
          <w:p w14:paraId="17C7B614" w14:textId="77777777" w:rsidR="00340A46" w:rsidRPr="00340A46" w:rsidRDefault="00340A46" w:rsidP="00340A46">
            <w:pPr>
              <w:pStyle w:val="UniNormal"/>
              <w:rPr>
                <w:rFonts w:ascii="Times New Roman" w:hAnsi="Times New Roman"/>
                <w:sz w:val="24"/>
              </w:rPr>
            </w:pPr>
            <w:r w:rsidRPr="00340A46">
              <w:rPr>
                <w:rFonts w:ascii="Times New Roman" w:hAnsi="Times New Roman"/>
                <w:b/>
                <w:bCs/>
                <w:sz w:val="24"/>
              </w:rPr>
              <w:t>Others (n=1)</w:t>
            </w:r>
          </w:p>
        </w:tc>
      </w:tr>
      <w:tr w:rsidR="00340A46" w:rsidRPr="00340A46" w14:paraId="56F3C363" w14:textId="77777777" w:rsidTr="00E667DA">
        <w:tc>
          <w:tcPr>
            <w:tcW w:w="1983" w:type="dxa"/>
          </w:tcPr>
          <w:p w14:paraId="2AEAE0E8"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Yes</w:t>
            </w:r>
          </w:p>
        </w:tc>
        <w:tc>
          <w:tcPr>
            <w:tcW w:w="1984" w:type="dxa"/>
          </w:tcPr>
          <w:p w14:paraId="0FC2DD4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29 (88)</w:t>
            </w:r>
          </w:p>
        </w:tc>
        <w:tc>
          <w:tcPr>
            <w:tcW w:w="1983" w:type="dxa"/>
          </w:tcPr>
          <w:p w14:paraId="41B0B59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9 (100)</w:t>
            </w:r>
          </w:p>
        </w:tc>
        <w:tc>
          <w:tcPr>
            <w:tcW w:w="1984" w:type="dxa"/>
          </w:tcPr>
          <w:p w14:paraId="3332CA1B"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20 (87)</w:t>
            </w:r>
          </w:p>
        </w:tc>
        <w:tc>
          <w:tcPr>
            <w:tcW w:w="1984" w:type="dxa"/>
          </w:tcPr>
          <w:p w14:paraId="3E80316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r>
      <w:tr w:rsidR="00340A46" w:rsidRPr="00340A46" w14:paraId="646589BB" w14:textId="77777777" w:rsidTr="00E667DA">
        <w:tc>
          <w:tcPr>
            <w:tcW w:w="1983" w:type="dxa"/>
          </w:tcPr>
          <w:p w14:paraId="609B82AE"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No</w:t>
            </w:r>
          </w:p>
        </w:tc>
        <w:tc>
          <w:tcPr>
            <w:tcW w:w="1984" w:type="dxa"/>
          </w:tcPr>
          <w:p w14:paraId="48F1459F"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4 (12)</w:t>
            </w:r>
          </w:p>
        </w:tc>
        <w:tc>
          <w:tcPr>
            <w:tcW w:w="1983" w:type="dxa"/>
          </w:tcPr>
          <w:p w14:paraId="6B08BAA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48EC927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 (13)</w:t>
            </w:r>
          </w:p>
        </w:tc>
        <w:tc>
          <w:tcPr>
            <w:tcW w:w="1984" w:type="dxa"/>
          </w:tcPr>
          <w:p w14:paraId="36BBF9A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(100)</w:t>
            </w:r>
          </w:p>
        </w:tc>
      </w:tr>
      <w:tr w:rsidR="00340A46" w:rsidRPr="00340A46" w14:paraId="6F3B2D98" w14:textId="77777777" w:rsidTr="00E667DA">
        <w:tc>
          <w:tcPr>
            <w:tcW w:w="1983" w:type="dxa"/>
          </w:tcPr>
          <w:p w14:paraId="2661B3C3"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I do not know</w:t>
            </w:r>
          </w:p>
        </w:tc>
        <w:tc>
          <w:tcPr>
            <w:tcW w:w="1984" w:type="dxa"/>
          </w:tcPr>
          <w:p w14:paraId="0D39F7BD"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3" w:type="dxa"/>
          </w:tcPr>
          <w:p w14:paraId="03E1D47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09A0CC0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984" w:type="dxa"/>
          </w:tcPr>
          <w:p w14:paraId="78BFC02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r>
    </w:tbl>
    <w:p w14:paraId="4C511E9F" w14:textId="42EB1EE7" w:rsidR="00340A46" w:rsidRPr="00340A46" w:rsidRDefault="00340A46" w:rsidP="00340A46">
      <w:pPr>
        <w:pStyle w:val="UniNormal"/>
        <w:rPr>
          <w:rFonts w:ascii="Times New Roman" w:hAnsi="Times New Roman"/>
          <w:b/>
          <w:bCs/>
          <w:sz w:val="24"/>
        </w:rPr>
      </w:pPr>
      <w:bookmarkStart w:id="94" w:name="_Ref107927003"/>
      <w:bookmarkStart w:id="95" w:name="_Toc112760837"/>
      <w:r w:rsidRPr="00340A46">
        <w:rPr>
          <w:rFonts w:ascii="Times New Roman" w:hAnsi="Times New Roman"/>
          <w:b/>
          <w:bCs/>
          <w:sz w:val="24"/>
        </w:rPr>
        <w:t xml:space="preserve">Figure </w:t>
      </w:r>
      <w:r w:rsidR="008051FE" w:rsidRPr="008764B6">
        <w:rPr>
          <w:rFonts w:ascii="Times New Roman" w:hAnsi="Times New Roman"/>
          <w:b/>
          <w:bCs/>
          <w:sz w:val="24"/>
        </w:rPr>
        <w:t>B</w:t>
      </w:r>
      <w:r w:rsidRPr="00340A46">
        <w:rPr>
          <w:rFonts w:ascii="Times New Roman" w:hAnsi="Times New Roman"/>
          <w:b/>
          <w:bCs/>
          <w:sz w:val="24"/>
        </w:rPr>
        <w:t>-</w:t>
      </w:r>
      <w:r w:rsidRPr="00340A46">
        <w:rPr>
          <w:rFonts w:ascii="Times New Roman" w:hAnsi="Times New Roman"/>
          <w:b/>
          <w:bCs/>
          <w:sz w:val="24"/>
        </w:rPr>
        <w:fldChar w:fldCharType="begin"/>
      </w:r>
      <w:r w:rsidRPr="00340A46">
        <w:rPr>
          <w:rFonts w:ascii="Times New Roman" w:hAnsi="Times New Roman"/>
          <w:b/>
          <w:bCs/>
          <w:sz w:val="24"/>
        </w:rPr>
        <w:instrText xml:space="preserve"> SEQ Figure_I- \* ARABIC </w:instrText>
      </w:r>
      <w:r w:rsidRPr="00340A46">
        <w:rPr>
          <w:rFonts w:ascii="Times New Roman" w:hAnsi="Times New Roman"/>
          <w:b/>
          <w:bCs/>
          <w:sz w:val="24"/>
        </w:rPr>
        <w:fldChar w:fldCharType="separate"/>
      </w:r>
      <w:r w:rsidRPr="00340A46">
        <w:rPr>
          <w:rFonts w:ascii="Times New Roman" w:hAnsi="Times New Roman"/>
          <w:b/>
          <w:bCs/>
          <w:sz w:val="24"/>
        </w:rPr>
        <w:t>1</w:t>
      </w:r>
      <w:r w:rsidRPr="00340A46">
        <w:rPr>
          <w:rFonts w:ascii="Times New Roman" w:hAnsi="Times New Roman"/>
          <w:sz w:val="24"/>
        </w:rPr>
        <w:fldChar w:fldCharType="end"/>
      </w:r>
      <w:bookmarkEnd w:id="94"/>
      <w:r w:rsidRPr="00340A46">
        <w:rPr>
          <w:rFonts w:ascii="Times New Roman" w:hAnsi="Times New Roman"/>
          <w:b/>
          <w:bCs/>
          <w:sz w:val="24"/>
        </w:rPr>
        <w:t xml:space="preserve"> Availability of diagnostic tests for CDI in absolute number (n) and as a proportion of respondents selecting that option within each subgroup (%).</w:t>
      </w:r>
      <w:bookmarkEnd w:id="95"/>
      <w:r w:rsidRPr="00340A46">
        <w:rPr>
          <w:rFonts w:ascii="Times New Roman" w:hAnsi="Times New Roman"/>
          <w:b/>
          <w:bCs/>
          <w:sz w:val="24"/>
        </w:rPr>
        <w:t xml:space="preserve"> </w:t>
      </w:r>
    </w:p>
    <w:p w14:paraId="5F10A415" w14:textId="77777777" w:rsidR="00340A46" w:rsidRPr="00340A46" w:rsidRDefault="00340A46" w:rsidP="00340A46">
      <w:pPr>
        <w:pStyle w:val="UniNormal"/>
        <w:rPr>
          <w:rFonts w:ascii="Times New Roman" w:hAnsi="Times New Roman"/>
          <w:sz w:val="24"/>
        </w:rPr>
      </w:pPr>
      <w:r w:rsidRPr="00340A46">
        <w:rPr>
          <w:rFonts w:ascii="Times New Roman" w:hAnsi="Times New Roman"/>
          <w:noProof/>
          <w:sz w:val="24"/>
        </w:rPr>
        <w:lastRenderedPageBreak/>
        <w:drawing>
          <wp:inline distT="0" distB="0" distL="0" distR="0" wp14:anchorId="705C81B5" wp14:editId="27E8FEAE">
            <wp:extent cx="6030875" cy="3377166"/>
            <wp:effectExtent l="0" t="0" r="8255" b="13970"/>
            <wp:docPr id="11" name="Chart 11">
              <a:extLst xmlns:a="http://schemas.openxmlformats.org/drawingml/2006/main">
                <a:ext uri="{FF2B5EF4-FFF2-40B4-BE49-F238E27FC236}">
                  <a16:creationId xmlns:a16="http://schemas.microsoft.com/office/drawing/2014/main" id="{B6B64D58-A53A-4CA4-AF94-F0F64F014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73B02B" w14:textId="09BB82AD" w:rsidR="00340A46" w:rsidRPr="00340A46" w:rsidRDefault="00340A46" w:rsidP="00340A46">
      <w:pPr>
        <w:pStyle w:val="UniNormal"/>
        <w:rPr>
          <w:rFonts w:ascii="Times New Roman" w:hAnsi="Times New Roman"/>
          <w:b/>
          <w:bCs/>
          <w:sz w:val="24"/>
        </w:rPr>
      </w:pPr>
      <w:bookmarkStart w:id="96" w:name="_Toc112760729"/>
      <w:r w:rsidRPr="00340A46">
        <w:rPr>
          <w:rFonts w:ascii="Times New Roman" w:hAnsi="Times New Roman"/>
          <w:b/>
          <w:bCs/>
          <w:sz w:val="24"/>
        </w:rPr>
        <w:t xml:space="preserve">Table </w:t>
      </w:r>
      <w:r w:rsidR="008051FE" w:rsidRPr="008764B6">
        <w:rPr>
          <w:rFonts w:ascii="Times New Roman" w:hAnsi="Times New Roman"/>
          <w:b/>
          <w:bCs/>
          <w:sz w:val="24"/>
        </w:rPr>
        <w:t>B</w:t>
      </w:r>
      <w:r w:rsidRPr="00340A46">
        <w:rPr>
          <w:rFonts w:ascii="Times New Roman" w:hAnsi="Times New Roman"/>
          <w:b/>
          <w:bCs/>
          <w:sz w:val="24"/>
        </w:rPr>
        <w:t>-</w:t>
      </w:r>
      <w:r w:rsidRPr="00340A46">
        <w:rPr>
          <w:rFonts w:ascii="Times New Roman" w:hAnsi="Times New Roman"/>
          <w:b/>
          <w:bCs/>
          <w:sz w:val="24"/>
        </w:rPr>
        <w:fldChar w:fldCharType="begin"/>
      </w:r>
      <w:r w:rsidRPr="00340A46">
        <w:rPr>
          <w:rFonts w:ascii="Times New Roman" w:hAnsi="Times New Roman"/>
          <w:b/>
          <w:bCs/>
          <w:sz w:val="24"/>
        </w:rPr>
        <w:instrText xml:space="preserve"> SEQ Table_I- \* ARABIC </w:instrText>
      </w:r>
      <w:r w:rsidRPr="00340A46">
        <w:rPr>
          <w:rFonts w:ascii="Times New Roman" w:hAnsi="Times New Roman"/>
          <w:b/>
          <w:bCs/>
          <w:sz w:val="24"/>
        </w:rPr>
        <w:fldChar w:fldCharType="separate"/>
      </w:r>
      <w:r w:rsidRPr="00340A46">
        <w:rPr>
          <w:rFonts w:ascii="Times New Roman" w:hAnsi="Times New Roman"/>
          <w:b/>
          <w:bCs/>
          <w:sz w:val="24"/>
        </w:rPr>
        <w:t>2</w:t>
      </w:r>
      <w:r w:rsidRPr="00340A46">
        <w:rPr>
          <w:rFonts w:ascii="Times New Roman" w:hAnsi="Times New Roman"/>
          <w:sz w:val="24"/>
        </w:rPr>
        <w:fldChar w:fldCharType="end"/>
      </w:r>
      <w:r w:rsidRPr="00340A46">
        <w:rPr>
          <w:rFonts w:ascii="Times New Roman" w:hAnsi="Times New Roman"/>
          <w:b/>
          <w:bCs/>
          <w:sz w:val="24"/>
        </w:rPr>
        <w:t xml:space="preserve"> Summary statistics (n, %) of a question related to practice of running testing algorithms for CDI, sorted by respondent subgroups</w:t>
      </w:r>
      <w:bookmarkEnd w:id="96"/>
    </w:p>
    <w:tbl>
      <w:tblPr>
        <w:tblStyle w:val="TableGrid"/>
        <w:tblW w:w="8784" w:type="dxa"/>
        <w:tblLook w:val="04A0" w:firstRow="1" w:lastRow="0" w:firstColumn="1" w:lastColumn="0" w:noHBand="0" w:noVBand="1"/>
      </w:tblPr>
      <w:tblGrid>
        <w:gridCol w:w="1662"/>
        <w:gridCol w:w="2374"/>
        <w:gridCol w:w="2374"/>
        <w:gridCol w:w="2374"/>
      </w:tblGrid>
      <w:tr w:rsidR="00340A46" w:rsidRPr="00340A46" w14:paraId="4AB8DA9A" w14:textId="77777777" w:rsidTr="00E667DA">
        <w:tc>
          <w:tcPr>
            <w:tcW w:w="1662" w:type="dxa"/>
            <w:shd w:val="clear" w:color="auto" w:fill="0F243E" w:themeFill="text2" w:themeFillShade="80"/>
          </w:tcPr>
          <w:p w14:paraId="1D3A22BC" w14:textId="77777777" w:rsidR="00340A46" w:rsidRPr="00340A46" w:rsidRDefault="00340A46" w:rsidP="00340A46">
            <w:pPr>
              <w:pStyle w:val="UniNormal"/>
              <w:rPr>
                <w:rFonts w:ascii="Times New Roman" w:hAnsi="Times New Roman"/>
                <w:b/>
                <w:bCs/>
                <w:sz w:val="24"/>
              </w:rPr>
            </w:pPr>
            <w:bookmarkStart w:id="97" w:name="_Ref107927044"/>
          </w:p>
        </w:tc>
        <w:tc>
          <w:tcPr>
            <w:tcW w:w="7122" w:type="dxa"/>
            <w:gridSpan w:val="3"/>
            <w:shd w:val="clear" w:color="auto" w:fill="0F243E" w:themeFill="text2" w:themeFillShade="80"/>
          </w:tcPr>
          <w:p w14:paraId="5A535A37"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Would you run a combination of diagnostic tests for CDI</w:t>
            </w:r>
          </w:p>
        </w:tc>
      </w:tr>
      <w:tr w:rsidR="00340A46" w:rsidRPr="00340A46" w14:paraId="16DB8F77" w14:textId="77777777" w:rsidTr="00E667DA">
        <w:tc>
          <w:tcPr>
            <w:tcW w:w="1662" w:type="dxa"/>
            <w:shd w:val="clear" w:color="auto" w:fill="0F243E" w:themeFill="text2" w:themeFillShade="80"/>
          </w:tcPr>
          <w:p w14:paraId="30A731FE" w14:textId="77777777" w:rsidR="00340A46" w:rsidRPr="00340A46" w:rsidRDefault="00340A46" w:rsidP="00340A46">
            <w:pPr>
              <w:pStyle w:val="UniNormal"/>
              <w:rPr>
                <w:rFonts w:ascii="Times New Roman" w:hAnsi="Times New Roman"/>
                <w:b/>
                <w:bCs/>
                <w:sz w:val="24"/>
              </w:rPr>
            </w:pPr>
          </w:p>
        </w:tc>
        <w:tc>
          <w:tcPr>
            <w:tcW w:w="2374" w:type="dxa"/>
            <w:shd w:val="clear" w:color="auto" w:fill="0F243E" w:themeFill="text2" w:themeFillShade="80"/>
          </w:tcPr>
          <w:p w14:paraId="1935B445"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Total responses (n=40)</w:t>
            </w:r>
          </w:p>
        </w:tc>
        <w:tc>
          <w:tcPr>
            <w:tcW w:w="2374" w:type="dxa"/>
            <w:shd w:val="clear" w:color="auto" w:fill="0F243E" w:themeFill="text2" w:themeFillShade="80"/>
          </w:tcPr>
          <w:p w14:paraId="3C516A1F"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Laboratory-based clinicians (n=11)</w:t>
            </w:r>
          </w:p>
        </w:tc>
        <w:tc>
          <w:tcPr>
            <w:tcW w:w="2374" w:type="dxa"/>
            <w:shd w:val="clear" w:color="auto" w:fill="0F243E" w:themeFill="text2" w:themeFillShade="80"/>
          </w:tcPr>
          <w:p w14:paraId="1A6103CD"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Ward-based clinicians (n=29)</w:t>
            </w:r>
          </w:p>
        </w:tc>
      </w:tr>
      <w:tr w:rsidR="00340A46" w:rsidRPr="00340A46" w14:paraId="2BC63084" w14:textId="77777777" w:rsidTr="00E667DA">
        <w:tc>
          <w:tcPr>
            <w:tcW w:w="1662" w:type="dxa"/>
          </w:tcPr>
          <w:p w14:paraId="001B805B"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Yes</w:t>
            </w:r>
          </w:p>
        </w:tc>
        <w:tc>
          <w:tcPr>
            <w:tcW w:w="2374" w:type="dxa"/>
          </w:tcPr>
          <w:p w14:paraId="3A17D86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31 (78)</w:t>
            </w:r>
          </w:p>
        </w:tc>
        <w:tc>
          <w:tcPr>
            <w:tcW w:w="2374" w:type="dxa"/>
          </w:tcPr>
          <w:p w14:paraId="3FD5F43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10 (91)</w:t>
            </w:r>
          </w:p>
        </w:tc>
        <w:tc>
          <w:tcPr>
            <w:tcW w:w="2374" w:type="dxa"/>
          </w:tcPr>
          <w:p w14:paraId="0E06891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21 (72)</w:t>
            </w:r>
          </w:p>
        </w:tc>
      </w:tr>
      <w:tr w:rsidR="00340A46" w:rsidRPr="00340A46" w14:paraId="5F964113" w14:textId="77777777" w:rsidTr="00E667DA">
        <w:tc>
          <w:tcPr>
            <w:tcW w:w="1662" w:type="dxa"/>
          </w:tcPr>
          <w:p w14:paraId="6D4006C6"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No</w:t>
            </w:r>
          </w:p>
        </w:tc>
        <w:tc>
          <w:tcPr>
            <w:tcW w:w="2374" w:type="dxa"/>
          </w:tcPr>
          <w:p w14:paraId="4C50DD6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 (8)</w:t>
            </w:r>
          </w:p>
        </w:tc>
        <w:tc>
          <w:tcPr>
            <w:tcW w:w="2374" w:type="dxa"/>
          </w:tcPr>
          <w:p w14:paraId="554B966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(9)</w:t>
            </w:r>
          </w:p>
        </w:tc>
        <w:tc>
          <w:tcPr>
            <w:tcW w:w="2374" w:type="dxa"/>
          </w:tcPr>
          <w:p w14:paraId="4FD5FEA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(7)</w:t>
            </w:r>
          </w:p>
        </w:tc>
      </w:tr>
      <w:tr w:rsidR="00340A46" w:rsidRPr="00340A46" w14:paraId="13C9CFD6" w14:textId="77777777" w:rsidTr="00E667DA">
        <w:tc>
          <w:tcPr>
            <w:tcW w:w="1662" w:type="dxa"/>
          </w:tcPr>
          <w:p w14:paraId="224B66E5"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I do not know</w:t>
            </w:r>
          </w:p>
        </w:tc>
        <w:tc>
          <w:tcPr>
            <w:tcW w:w="2374" w:type="dxa"/>
          </w:tcPr>
          <w:p w14:paraId="41B735B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6 (15)</w:t>
            </w:r>
          </w:p>
        </w:tc>
        <w:tc>
          <w:tcPr>
            <w:tcW w:w="2374" w:type="dxa"/>
          </w:tcPr>
          <w:p w14:paraId="2C953F4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2374" w:type="dxa"/>
          </w:tcPr>
          <w:p w14:paraId="74A908F7"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6 (21)</w:t>
            </w:r>
          </w:p>
        </w:tc>
      </w:tr>
      <w:bookmarkEnd w:id="97"/>
    </w:tbl>
    <w:p w14:paraId="19792F5B" w14:textId="77777777" w:rsidR="00764C6C" w:rsidRDefault="00764C6C" w:rsidP="00764C6C">
      <w:pPr>
        <w:spacing w:after="160" w:line="259" w:lineRule="auto"/>
        <w:jc w:val="both"/>
        <w:rPr>
          <w:rFonts w:eastAsiaTheme="minorHAnsi"/>
          <w:b/>
          <w:bCs/>
          <w:lang w:eastAsia="en-US"/>
        </w:rPr>
      </w:pPr>
    </w:p>
    <w:p w14:paraId="67B982A2" w14:textId="77777777" w:rsidR="00764C6C" w:rsidRDefault="00764C6C">
      <w:pPr>
        <w:rPr>
          <w:rFonts w:eastAsiaTheme="minorHAnsi"/>
          <w:b/>
          <w:bCs/>
          <w:lang w:eastAsia="en-US"/>
        </w:rPr>
      </w:pPr>
      <w:r>
        <w:rPr>
          <w:rFonts w:eastAsiaTheme="minorHAnsi"/>
          <w:b/>
          <w:bCs/>
          <w:lang w:eastAsia="en-US"/>
        </w:rPr>
        <w:br w:type="page"/>
      </w:r>
    </w:p>
    <w:p w14:paraId="6326AEDE" w14:textId="0C1A710F" w:rsidR="00764C6C" w:rsidRPr="00764C6C" w:rsidRDefault="00764C6C" w:rsidP="00764C6C">
      <w:pPr>
        <w:spacing w:after="160" w:line="259" w:lineRule="auto"/>
        <w:jc w:val="both"/>
        <w:rPr>
          <w:rFonts w:eastAsiaTheme="minorHAnsi"/>
          <w:b/>
          <w:bCs/>
          <w:sz w:val="24"/>
          <w:lang w:eastAsia="en-US"/>
        </w:rPr>
      </w:pPr>
      <w:r w:rsidRPr="00764C6C">
        <w:rPr>
          <w:rFonts w:eastAsiaTheme="minorHAnsi"/>
          <w:b/>
          <w:bCs/>
          <w:sz w:val="24"/>
          <w:lang w:eastAsia="en-US"/>
        </w:rPr>
        <w:lastRenderedPageBreak/>
        <w:t>Testing algorithm options</w:t>
      </w:r>
    </w:p>
    <w:p w14:paraId="2D3308E0" w14:textId="52D57CEF" w:rsidR="00764C6C" w:rsidRPr="00764C6C" w:rsidRDefault="00764C6C" w:rsidP="00764C6C">
      <w:pPr>
        <w:spacing w:after="160" w:line="259" w:lineRule="auto"/>
        <w:jc w:val="both"/>
        <w:rPr>
          <w:rFonts w:eastAsiaTheme="minorHAnsi"/>
          <w:b/>
          <w:bCs/>
          <w:sz w:val="24"/>
          <w:lang w:eastAsia="en-US"/>
        </w:rPr>
      </w:pPr>
      <w:r w:rsidRPr="00764C6C">
        <w:rPr>
          <w:rFonts w:eastAsiaTheme="minorHAnsi"/>
          <w:b/>
          <w:bCs/>
          <w:sz w:val="24"/>
          <w:lang w:eastAsia="en-US"/>
        </w:rPr>
        <w:t>Option 1 – EIA GDH &amp; EIA toxin A/B</w:t>
      </w:r>
    </w:p>
    <w:p w14:paraId="19E85637" w14:textId="278F8B45"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t xml:space="preserve">The most common testing algorithm among ward- and laboratory-based clinicians was testing with EIA GDH, then following up with EIA toxin A/B (n=16). </w:t>
      </w:r>
      <w:r w:rsidRPr="00764C6C">
        <w:rPr>
          <w:rFonts w:eastAsiaTheme="minorHAnsi"/>
          <w:sz w:val="24"/>
          <w:lang w:eastAsia="en-US"/>
        </w:rPr>
        <w:fldChar w:fldCharType="begin"/>
      </w:r>
      <w:r w:rsidRPr="00764C6C">
        <w:rPr>
          <w:rFonts w:eastAsiaTheme="minorHAnsi"/>
          <w:sz w:val="24"/>
          <w:lang w:eastAsia="en-US"/>
        </w:rPr>
        <w:instrText xml:space="preserve"> REF _Ref98949550 \h  \* MERGEFORMAT </w:instrText>
      </w:r>
      <w:r w:rsidRPr="00764C6C">
        <w:rPr>
          <w:rFonts w:eastAsiaTheme="minorHAnsi"/>
          <w:sz w:val="24"/>
          <w:lang w:eastAsia="en-US"/>
        </w:rPr>
      </w:r>
      <w:r w:rsidRPr="00764C6C">
        <w:rPr>
          <w:rFonts w:eastAsiaTheme="minorHAnsi"/>
          <w:sz w:val="24"/>
          <w:lang w:eastAsia="en-US"/>
        </w:rPr>
        <w:fldChar w:fldCharType="separate"/>
      </w:r>
      <w:r w:rsidRPr="00764C6C">
        <w:rPr>
          <w:sz w:val="24"/>
        </w:rPr>
        <w:t>Figure B-1</w:t>
      </w:r>
      <w:r w:rsidRPr="00764C6C">
        <w:rPr>
          <w:rFonts w:eastAsiaTheme="minorHAnsi"/>
          <w:sz w:val="24"/>
          <w:lang w:eastAsia="en-US"/>
        </w:rPr>
        <w:fldChar w:fldCharType="end"/>
      </w:r>
      <w:r w:rsidRPr="00764C6C">
        <w:rPr>
          <w:rFonts w:eastAsiaTheme="minorHAnsi"/>
          <w:sz w:val="24"/>
          <w:lang w:eastAsia="en-US"/>
        </w:rPr>
        <w:t xml:space="preserve"> provides a simplified schematic of testing algorithm ‘Option 1’. Some variations in how to run this testing algorithm were found:</w:t>
      </w:r>
    </w:p>
    <w:p w14:paraId="0140317C" w14:textId="77777777" w:rsidR="00764C6C" w:rsidRPr="00764C6C" w:rsidRDefault="00764C6C">
      <w:pPr>
        <w:numPr>
          <w:ilvl w:val="0"/>
          <w:numId w:val="28"/>
        </w:numPr>
        <w:spacing w:after="160" w:line="360" w:lineRule="auto"/>
        <w:contextualSpacing/>
        <w:jc w:val="both"/>
        <w:rPr>
          <w:sz w:val="24"/>
        </w:rPr>
      </w:pPr>
      <w:r w:rsidRPr="00764C6C">
        <w:rPr>
          <w:b/>
          <w:bCs/>
          <w:sz w:val="24"/>
        </w:rPr>
        <w:t>order of testing options</w:t>
      </w:r>
      <w:r w:rsidRPr="00764C6C">
        <w:rPr>
          <w:sz w:val="24"/>
        </w:rPr>
        <w:t xml:space="preserve"> – EIA GDH and EIA toxin A/B could be run either simultaneously (n=4), or sequentially with EIA toxin A/B being run following a GDH positive test result (n=12); and </w:t>
      </w:r>
    </w:p>
    <w:p w14:paraId="16B709B0" w14:textId="77777777" w:rsidR="00764C6C" w:rsidRPr="00764C6C" w:rsidRDefault="00764C6C">
      <w:pPr>
        <w:numPr>
          <w:ilvl w:val="0"/>
          <w:numId w:val="28"/>
        </w:numPr>
        <w:spacing w:after="160" w:line="360" w:lineRule="auto"/>
        <w:contextualSpacing/>
        <w:jc w:val="both"/>
        <w:rPr>
          <w:sz w:val="24"/>
        </w:rPr>
      </w:pPr>
      <w:r w:rsidRPr="00764C6C">
        <w:rPr>
          <w:b/>
          <w:bCs/>
          <w:sz w:val="24"/>
        </w:rPr>
        <w:t>need for confirmatory testing</w:t>
      </w:r>
      <w:r w:rsidRPr="00764C6C">
        <w:rPr>
          <w:sz w:val="24"/>
        </w:rPr>
        <w:t xml:space="preserve"> – when the pathogen was detected (GDH positive), many respondents would check for the presence of toxigenic strains of the pathogen using PCR for every sample tested with EIA toxin A/B (n=2), or when free toxins were not found in stools (i.e. EIA toxin A/B negative) (n=12). Only two respondents reported no further testing after the first two steps. </w:t>
      </w:r>
    </w:p>
    <w:p w14:paraId="06FB5BCA" w14:textId="77777777"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t xml:space="preserve">This testing algorithm is often used since it is currently recommended by PHE guidance, as three laboratory-based clinicians explained. ‘Option 1’ testing algorithm appeared to lead to lower testing costs (n=2) – using EIA toxin A/B allows to test more than one sample at once (i.e. </w:t>
      </w:r>
      <w:r w:rsidRPr="00764C6C">
        <w:rPr>
          <w:rFonts w:eastAsiaTheme="minorHAnsi"/>
          <w:i/>
          <w:iCs/>
          <w:sz w:val="24"/>
          <w:lang w:eastAsia="en-US"/>
        </w:rPr>
        <w:t>batch testing</w:t>
      </w:r>
      <w:r w:rsidRPr="00764C6C">
        <w:rPr>
          <w:rFonts w:eastAsiaTheme="minorHAnsi"/>
          <w:sz w:val="24"/>
          <w:lang w:eastAsia="en-US"/>
        </w:rPr>
        <w:t xml:space="preserve">) which, in turn, might lead to significant cost </w:t>
      </w:r>
      <w:r w:rsidRPr="00764C6C">
        <w:rPr>
          <w:rFonts w:eastAsiaTheme="minorHAnsi"/>
          <w:sz w:val="24"/>
          <w:lang w:eastAsia="en-US"/>
        </w:rPr>
        <w:lastRenderedPageBreak/>
        <w:t xml:space="preserve">savings compared to following-up every sample positive to GDH with PCR. One respondent suggested that this testing algorithm is a clinically- and cost-effective option for diagnosing patients suspected with CDI. Additional advantages of this testing algorithm lied in the reduced time-to-diagnosis and increased ease of use compared to culture. </w:t>
      </w:r>
    </w:p>
    <w:p w14:paraId="73FD11DC" w14:textId="77777777" w:rsidR="00764C6C" w:rsidRPr="00764C6C" w:rsidRDefault="00764C6C" w:rsidP="00764C6C">
      <w:pPr>
        <w:spacing w:after="160" w:line="360" w:lineRule="auto"/>
        <w:jc w:val="both"/>
        <w:rPr>
          <w:rFonts w:eastAsiaTheme="minorHAnsi"/>
          <w:b/>
          <w:bCs/>
          <w:sz w:val="24"/>
          <w:lang w:eastAsia="en-US"/>
        </w:rPr>
      </w:pPr>
      <w:r w:rsidRPr="00764C6C">
        <w:rPr>
          <w:rFonts w:eastAsiaTheme="minorHAnsi"/>
          <w:b/>
          <w:bCs/>
          <w:sz w:val="24"/>
          <w:lang w:eastAsia="en-US"/>
        </w:rPr>
        <w:t>Option 2 – EIA GDH &amp; PCR</w:t>
      </w:r>
    </w:p>
    <w:p w14:paraId="4EA31354" w14:textId="1C2F27F1"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t xml:space="preserve">Another common testing algorithm among ward- and laboratory-based clinicians was testing first with EIA GDH, then following-up with PCR (n=5). </w:t>
      </w:r>
      <w:r w:rsidRPr="00764C6C">
        <w:rPr>
          <w:rFonts w:eastAsiaTheme="minorHAnsi"/>
          <w:sz w:val="24"/>
          <w:lang w:eastAsia="en-US"/>
        </w:rPr>
        <w:fldChar w:fldCharType="begin"/>
      </w:r>
      <w:r w:rsidRPr="00764C6C">
        <w:rPr>
          <w:rFonts w:eastAsiaTheme="minorHAnsi"/>
          <w:sz w:val="24"/>
          <w:lang w:eastAsia="en-US"/>
        </w:rPr>
        <w:instrText xml:space="preserve"> REF _Ref98949550 \h  \* MERGEFORMAT </w:instrText>
      </w:r>
      <w:r w:rsidRPr="00764C6C">
        <w:rPr>
          <w:rFonts w:eastAsiaTheme="minorHAnsi"/>
          <w:sz w:val="24"/>
          <w:lang w:eastAsia="en-US"/>
        </w:rPr>
      </w:r>
      <w:r w:rsidRPr="00764C6C">
        <w:rPr>
          <w:rFonts w:eastAsiaTheme="minorHAnsi"/>
          <w:sz w:val="24"/>
          <w:lang w:eastAsia="en-US"/>
        </w:rPr>
        <w:fldChar w:fldCharType="separate"/>
      </w:r>
      <w:r w:rsidR="00F02ED5" w:rsidRPr="00F02ED5">
        <w:rPr>
          <w:sz w:val="24"/>
        </w:rPr>
        <w:t>Figure B-1</w:t>
      </w:r>
      <w:r w:rsidRPr="00764C6C">
        <w:rPr>
          <w:rFonts w:eastAsiaTheme="minorHAnsi"/>
          <w:sz w:val="24"/>
          <w:lang w:eastAsia="en-US"/>
        </w:rPr>
        <w:fldChar w:fldCharType="end"/>
      </w:r>
      <w:r w:rsidRPr="00764C6C">
        <w:rPr>
          <w:rFonts w:eastAsiaTheme="minorHAnsi"/>
          <w:sz w:val="24"/>
          <w:lang w:eastAsia="en-US"/>
        </w:rPr>
        <w:t xml:space="preserve"> provides a simplified schematic of testing algorithm ‘Option 2’. Main differences as to how this testing algorithm was run were based on:</w:t>
      </w:r>
    </w:p>
    <w:p w14:paraId="61295D0C" w14:textId="77777777" w:rsidR="00764C6C" w:rsidRPr="00764C6C" w:rsidRDefault="00764C6C">
      <w:pPr>
        <w:numPr>
          <w:ilvl w:val="0"/>
          <w:numId w:val="29"/>
        </w:numPr>
        <w:spacing w:after="160" w:line="360" w:lineRule="auto"/>
        <w:contextualSpacing/>
        <w:jc w:val="both"/>
        <w:rPr>
          <w:sz w:val="24"/>
        </w:rPr>
      </w:pPr>
      <w:r w:rsidRPr="00764C6C">
        <w:rPr>
          <w:b/>
          <w:bCs/>
          <w:sz w:val="24"/>
        </w:rPr>
        <w:t>order of testing options</w:t>
      </w:r>
      <w:r w:rsidRPr="00764C6C">
        <w:rPr>
          <w:sz w:val="24"/>
        </w:rPr>
        <w:t xml:space="preserve"> – EIA GDH and PCR could be run simultaneously (n=1), or in a sequence (n=3); and</w:t>
      </w:r>
    </w:p>
    <w:p w14:paraId="0AE385E8" w14:textId="77777777" w:rsidR="00764C6C" w:rsidRPr="00764C6C" w:rsidRDefault="00764C6C">
      <w:pPr>
        <w:numPr>
          <w:ilvl w:val="0"/>
          <w:numId w:val="29"/>
        </w:numPr>
        <w:spacing w:after="160" w:line="360" w:lineRule="auto"/>
        <w:contextualSpacing/>
        <w:jc w:val="both"/>
        <w:rPr>
          <w:sz w:val="24"/>
        </w:rPr>
      </w:pPr>
      <w:r w:rsidRPr="00764C6C">
        <w:rPr>
          <w:b/>
          <w:bCs/>
          <w:sz w:val="24"/>
        </w:rPr>
        <w:t xml:space="preserve">choice of test for toxins </w:t>
      </w:r>
      <w:r w:rsidRPr="00764C6C">
        <w:rPr>
          <w:sz w:val="24"/>
        </w:rPr>
        <w:t xml:space="preserve">– since detecting the presence of the pathogen with GDH or toxigenic strains with PCR is insufficient to confirm the presence of CDI, it is recommended to run an additional test for toxins – be it either CCNA (n=2) or EIA toxin A/B (n=2). </w:t>
      </w:r>
    </w:p>
    <w:p w14:paraId="5594C203" w14:textId="77777777"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t xml:space="preserve">Running this testing algorithm helps to quickly de-isolate a non-infectious patient who has tested positive to GDH but negative to PCR, as a laboratory-based clinician explained. Laboratories affiliated with the </w:t>
      </w:r>
      <w:r w:rsidRPr="00764C6C">
        <w:rPr>
          <w:rFonts w:eastAsiaTheme="minorHAnsi"/>
          <w:i/>
          <w:iCs/>
          <w:sz w:val="24"/>
          <w:lang w:eastAsia="en-US"/>
        </w:rPr>
        <w:t>C.</w:t>
      </w:r>
      <w:r w:rsidRPr="00764C6C">
        <w:rPr>
          <w:i/>
          <w:iCs/>
          <w:sz w:val="24"/>
        </w:rPr>
        <w:t> </w:t>
      </w:r>
      <w:r w:rsidRPr="00764C6C">
        <w:rPr>
          <w:rFonts w:eastAsiaTheme="minorHAnsi"/>
          <w:i/>
          <w:iCs/>
          <w:sz w:val="24"/>
          <w:lang w:eastAsia="en-US"/>
        </w:rPr>
        <w:t xml:space="preserve">difficile </w:t>
      </w:r>
      <w:r w:rsidRPr="00764C6C">
        <w:rPr>
          <w:rFonts w:eastAsiaTheme="minorHAnsi"/>
          <w:sz w:val="24"/>
          <w:lang w:eastAsia="en-US"/>
        </w:rPr>
        <w:t xml:space="preserve">ribotyping network (CDRN) are </w:t>
      </w:r>
      <w:r w:rsidRPr="00764C6C">
        <w:rPr>
          <w:rFonts w:eastAsiaTheme="minorHAnsi"/>
          <w:sz w:val="24"/>
          <w:lang w:eastAsia="en-US"/>
        </w:rPr>
        <w:lastRenderedPageBreak/>
        <w:t xml:space="preserve">required to run CCNA (n=1), since CCNA is currently one of the gold standards for detecting toxins in stools, as two respondents stated. The combination of EIA GDH, PCR and following-up with EIA toxin A/B appeared to accurately identify carriers and infected cases. </w:t>
      </w:r>
    </w:p>
    <w:p w14:paraId="46E3D7CA" w14:textId="3A069A6C" w:rsidR="00764C6C" w:rsidRPr="00764C6C" w:rsidRDefault="00764C6C" w:rsidP="00764C6C">
      <w:pPr>
        <w:keepNext/>
        <w:keepLines/>
        <w:spacing w:before="240" w:line="276" w:lineRule="auto"/>
        <w:jc w:val="both"/>
        <w:rPr>
          <w:b/>
          <w:bCs/>
          <w:sz w:val="24"/>
        </w:rPr>
      </w:pPr>
      <w:bookmarkStart w:id="98" w:name="_Ref98949550"/>
      <w:bookmarkStart w:id="99" w:name="_Toc112760814"/>
      <w:r w:rsidRPr="00764C6C">
        <w:rPr>
          <w:b/>
          <w:bCs/>
          <w:sz w:val="24"/>
        </w:rPr>
        <w:t xml:space="preserve">Figure </w:t>
      </w:r>
      <w:r>
        <w:rPr>
          <w:b/>
          <w:bCs/>
          <w:sz w:val="24"/>
        </w:rPr>
        <w:t>B</w:t>
      </w:r>
      <w:r w:rsidRPr="00764C6C">
        <w:rPr>
          <w:b/>
          <w:bCs/>
          <w:sz w:val="24"/>
        </w:rPr>
        <w:t>-</w:t>
      </w:r>
      <w:r w:rsidRPr="00764C6C">
        <w:rPr>
          <w:b/>
          <w:bCs/>
          <w:sz w:val="24"/>
        </w:rPr>
        <w:fldChar w:fldCharType="begin"/>
      </w:r>
      <w:r w:rsidRPr="00764C6C">
        <w:rPr>
          <w:b/>
          <w:bCs/>
          <w:sz w:val="24"/>
        </w:rPr>
        <w:instrText xml:space="preserve"> SEQ Figure_4- \* ARABIC </w:instrText>
      </w:r>
      <w:r w:rsidRPr="00764C6C">
        <w:rPr>
          <w:b/>
          <w:bCs/>
          <w:sz w:val="24"/>
        </w:rPr>
        <w:fldChar w:fldCharType="separate"/>
      </w:r>
      <w:r>
        <w:rPr>
          <w:b/>
          <w:bCs/>
          <w:noProof/>
          <w:sz w:val="24"/>
        </w:rPr>
        <w:t>1</w:t>
      </w:r>
      <w:r w:rsidRPr="00764C6C">
        <w:rPr>
          <w:b/>
          <w:bCs/>
          <w:sz w:val="24"/>
        </w:rPr>
        <w:fldChar w:fldCharType="end"/>
      </w:r>
      <w:bookmarkEnd w:id="98"/>
      <w:r w:rsidRPr="00764C6C">
        <w:rPr>
          <w:b/>
          <w:bCs/>
          <w:sz w:val="24"/>
        </w:rPr>
        <w:t xml:space="preserve"> Simplified schematic of Option 1, 2 and 3 testing algorithms including of variations within each option</w:t>
      </w:r>
      <w:bookmarkEnd w:id="99"/>
    </w:p>
    <w:p w14:paraId="2DDA2D09" w14:textId="77777777" w:rsidR="00764C6C" w:rsidRPr="00764C6C" w:rsidRDefault="00764C6C" w:rsidP="00764C6C">
      <w:pPr>
        <w:keepNext/>
        <w:spacing w:after="160" w:line="259" w:lineRule="auto"/>
        <w:jc w:val="both"/>
        <w:rPr>
          <w:rFonts w:eastAsiaTheme="minorHAnsi"/>
          <w:sz w:val="24"/>
          <w:lang w:eastAsia="en-US"/>
        </w:rPr>
      </w:pPr>
      <w:r w:rsidRPr="00764C6C">
        <w:rPr>
          <w:rFonts w:eastAsiaTheme="minorHAnsi"/>
          <w:noProof/>
          <w:sz w:val="24"/>
        </w:rPr>
        <w:drawing>
          <wp:inline distT="0" distB="0" distL="0" distR="0" wp14:anchorId="7AE979AA" wp14:editId="69ED7028">
            <wp:extent cx="6120130" cy="2672080"/>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672080"/>
                    </a:xfrm>
                    <a:prstGeom prst="rect">
                      <a:avLst/>
                    </a:prstGeom>
                    <a:noFill/>
                    <a:ln>
                      <a:noFill/>
                    </a:ln>
                  </pic:spPr>
                </pic:pic>
              </a:graphicData>
            </a:graphic>
          </wp:inline>
        </w:drawing>
      </w:r>
    </w:p>
    <w:p w14:paraId="25FE8524" w14:textId="77777777" w:rsidR="00764C6C" w:rsidRPr="00764C6C" w:rsidRDefault="00764C6C" w:rsidP="00764C6C">
      <w:pPr>
        <w:spacing w:after="160" w:line="259" w:lineRule="auto"/>
        <w:jc w:val="both"/>
        <w:rPr>
          <w:rFonts w:eastAsiaTheme="minorEastAsia"/>
          <w:b/>
          <w:bCs/>
          <w:noProof/>
          <w:sz w:val="24"/>
          <w:lang w:eastAsia="en-US"/>
        </w:rPr>
      </w:pPr>
      <w:r w:rsidRPr="00764C6C">
        <w:rPr>
          <w:rFonts w:eastAsiaTheme="minorEastAsia"/>
          <w:b/>
          <w:bCs/>
          <w:noProof/>
          <w:sz w:val="24"/>
          <w:lang w:eastAsia="en-US"/>
        </w:rPr>
        <w:t>Option 3 – EIA GDH &amp; CCNA</w:t>
      </w:r>
    </w:p>
    <w:p w14:paraId="30468BDF" w14:textId="19DE7F78" w:rsidR="00764C6C" w:rsidRPr="00764C6C" w:rsidRDefault="00764C6C" w:rsidP="00764C6C">
      <w:pPr>
        <w:spacing w:after="160" w:line="360" w:lineRule="auto"/>
        <w:jc w:val="both"/>
        <w:rPr>
          <w:rFonts w:eastAsiaTheme="minorHAnsi"/>
          <w:noProof/>
          <w:sz w:val="24"/>
          <w:lang w:eastAsia="en-US"/>
        </w:rPr>
      </w:pPr>
      <w:r w:rsidRPr="00764C6C">
        <w:rPr>
          <w:rFonts w:eastAsiaTheme="minorHAnsi"/>
          <w:noProof/>
          <w:sz w:val="24"/>
          <w:lang w:eastAsia="en-US"/>
        </w:rPr>
        <w:t xml:space="preserve">One respondent suggested testing first with GDH EIA, and if positive to follow-up with CCNA – see </w:t>
      </w:r>
      <w:r w:rsidRPr="00764C6C">
        <w:rPr>
          <w:rFonts w:eastAsiaTheme="minorHAnsi"/>
          <w:noProof/>
          <w:sz w:val="24"/>
          <w:lang w:eastAsia="en-US"/>
        </w:rPr>
        <w:fldChar w:fldCharType="begin"/>
      </w:r>
      <w:r w:rsidRPr="00764C6C">
        <w:rPr>
          <w:rFonts w:eastAsiaTheme="minorHAnsi"/>
          <w:noProof/>
          <w:sz w:val="24"/>
          <w:lang w:eastAsia="en-US"/>
        </w:rPr>
        <w:instrText xml:space="preserve"> REF _Ref98949550 \h  \* MERGEFORMAT </w:instrText>
      </w:r>
      <w:r w:rsidRPr="00764C6C">
        <w:rPr>
          <w:rFonts w:eastAsiaTheme="minorHAnsi"/>
          <w:noProof/>
          <w:sz w:val="24"/>
          <w:lang w:eastAsia="en-US"/>
        </w:rPr>
      </w:r>
      <w:r w:rsidRPr="00764C6C">
        <w:rPr>
          <w:rFonts w:eastAsiaTheme="minorHAnsi"/>
          <w:noProof/>
          <w:sz w:val="24"/>
          <w:lang w:eastAsia="en-US"/>
        </w:rPr>
        <w:fldChar w:fldCharType="separate"/>
      </w:r>
      <w:r w:rsidRPr="00764C6C">
        <w:rPr>
          <w:sz w:val="24"/>
        </w:rPr>
        <w:t>Figure B-1</w:t>
      </w:r>
      <w:r w:rsidRPr="00764C6C">
        <w:rPr>
          <w:rFonts w:eastAsiaTheme="minorHAnsi"/>
          <w:noProof/>
          <w:sz w:val="24"/>
          <w:lang w:eastAsia="en-US"/>
        </w:rPr>
        <w:fldChar w:fldCharType="end"/>
      </w:r>
      <w:r w:rsidRPr="00764C6C">
        <w:rPr>
          <w:rFonts w:eastAsiaTheme="minorHAnsi"/>
          <w:noProof/>
          <w:sz w:val="24"/>
          <w:lang w:eastAsia="en-US"/>
        </w:rPr>
        <w:t>.</w:t>
      </w:r>
    </w:p>
    <w:p w14:paraId="1D70C307" w14:textId="77777777" w:rsidR="00764C6C" w:rsidRPr="00764C6C" w:rsidRDefault="00764C6C" w:rsidP="00764C6C">
      <w:pPr>
        <w:spacing w:after="160" w:line="259" w:lineRule="auto"/>
        <w:jc w:val="both"/>
        <w:rPr>
          <w:rFonts w:eastAsiaTheme="minorHAnsi"/>
          <w:b/>
          <w:bCs/>
          <w:sz w:val="24"/>
          <w:lang w:eastAsia="en-US"/>
        </w:rPr>
      </w:pPr>
      <w:r w:rsidRPr="00764C6C">
        <w:rPr>
          <w:rFonts w:eastAsiaTheme="minorHAnsi"/>
          <w:b/>
          <w:bCs/>
          <w:sz w:val="24"/>
          <w:lang w:eastAsia="en-US"/>
        </w:rPr>
        <w:t>Option 4 – PCR &amp; EIA toxin A/B</w:t>
      </w:r>
    </w:p>
    <w:p w14:paraId="09F6B54B" w14:textId="40EAEDA8"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lastRenderedPageBreak/>
        <w:t xml:space="preserve">A lesser common testing algorithm option was testing first with PCR, then following-up with EIA toxin A/B (n=3). There was some variation as to whether CCNA is used as a confirmative third testing step (n=2) or not (n=1). Since the reported diagnostic sensitivity of EIA toxin A/B is low, it is recommended to run a confirmatory test for toxins to increase confidence in the combined test result. </w:t>
      </w:r>
      <w:r w:rsidRPr="00764C6C">
        <w:rPr>
          <w:rFonts w:eastAsiaTheme="minorHAnsi"/>
          <w:sz w:val="24"/>
          <w:lang w:eastAsia="en-US"/>
        </w:rPr>
        <w:fldChar w:fldCharType="begin"/>
      </w:r>
      <w:r w:rsidRPr="00764C6C">
        <w:rPr>
          <w:rFonts w:eastAsiaTheme="minorHAnsi"/>
          <w:sz w:val="24"/>
          <w:lang w:eastAsia="en-US"/>
        </w:rPr>
        <w:instrText xml:space="preserve"> REF _Ref98949631 \h  \* MERGEFORMAT </w:instrText>
      </w:r>
      <w:r w:rsidRPr="00764C6C">
        <w:rPr>
          <w:rFonts w:eastAsiaTheme="minorHAnsi"/>
          <w:sz w:val="24"/>
          <w:lang w:eastAsia="en-US"/>
        </w:rPr>
      </w:r>
      <w:r w:rsidRPr="00764C6C">
        <w:rPr>
          <w:rFonts w:eastAsiaTheme="minorHAnsi"/>
          <w:sz w:val="24"/>
          <w:lang w:eastAsia="en-US"/>
        </w:rPr>
        <w:fldChar w:fldCharType="separate"/>
      </w:r>
      <w:r w:rsidRPr="00764C6C">
        <w:rPr>
          <w:sz w:val="24"/>
        </w:rPr>
        <w:t>Figure B-2</w:t>
      </w:r>
      <w:r w:rsidRPr="00764C6C">
        <w:rPr>
          <w:rFonts w:eastAsiaTheme="minorHAnsi"/>
          <w:sz w:val="24"/>
          <w:lang w:eastAsia="en-US"/>
        </w:rPr>
        <w:fldChar w:fldCharType="end"/>
      </w:r>
      <w:r w:rsidRPr="00764C6C">
        <w:rPr>
          <w:rFonts w:eastAsiaTheme="minorHAnsi"/>
          <w:sz w:val="24"/>
          <w:lang w:eastAsia="en-US"/>
        </w:rPr>
        <w:t xml:space="preserve"> illustrates a simplified schematic of the ‘Option 4’ testing algorithm. </w:t>
      </w:r>
    </w:p>
    <w:p w14:paraId="5895B83D" w14:textId="77777777"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br w:type="page"/>
      </w:r>
    </w:p>
    <w:p w14:paraId="02C9ECA2" w14:textId="77777777" w:rsidR="00764C6C" w:rsidRPr="00764C6C" w:rsidRDefault="00764C6C" w:rsidP="00764C6C">
      <w:pPr>
        <w:spacing w:after="160" w:line="360" w:lineRule="auto"/>
        <w:jc w:val="both"/>
        <w:rPr>
          <w:rFonts w:eastAsiaTheme="minorHAnsi"/>
          <w:b/>
          <w:bCs/>
          <w:sz w:val="24"/>
          <w:lang w:eastAsia="en-US"/>
        </w:rPr>
      </w:pPr>
      <w:r w:rsidRPr="00764C6C">
        <w:rPr>
          <w:rFonts w:eastAsiaTheme="minorHAnsi"/>
          <w:b/>
          <w:bCs/>
          <w:sz w:val="24"/>
          <w:lang w:eastAsia="en-US"/>
        </w:rPr>
        <w:lastRenderedPageBreak/>
        <w:t>Option 5</w:t>
      </w:r>
    </w:p>
    <w:p w14:paraId="1787A89E" w14:textId="0BAB11A7"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t xml:space="preserve">One respondent reported testing first with PCR and then EIA GDH (see </w:t>
      </w:r>
      <w:r w:rsidRPr="00764C6C">
        <w:rPr>
          <w:rFonts w:eastAsiaTheme="minorHAnsi"/>
          <w:sz w:val="24"/>
          <w:lang w:eastAsia="en-US"/>
        </w:rPr>
        <w:fldChar w:fldCharType="begin"/>
      </w:r>
      <w:r w:rsidRPr="00764C6C">
        <w:rPr>
          <w:rFonts w:eastAsiaTheme="minorHAnsi"/>
          <w:sz w:val="24"/>
          <w:lang w:eastAsia="en-US"/>
        </w:rPr>
        <w:instrText xml:space="preserve"> REF _Ref98949631 \h  \* MERGEFORMAT </w:instrText>
      </w:r>
      <w:r w:rsidRPr="00764C6C">
        <w:rPr>
          <w:rFonts w:eastAsiaTheme="minorHAnsi"/>
          <w:sz w:val="24"/>
          <w:lang w:eastAsia="en-US"/>
        </w:rPr>
      </w:r>
      <w:r w:rsidRPr="00764C6C">
        <w:rPr>
          <w:rFonts w:eastAsiaTheme="minorHAnsi"/>
          <w:sz w:val="24"/>
          <w:lang w:eastAsia="en-US"/>
        </w:rPr>
        <w:fldChar w:fldCharType="separate"/>
      </w:r>
      <w:r w:rsidRPr="00764C6C">
        <w:rPr>
          <w:sz w:val="24"/>
        </w:rPr>
        <w:t>Figure B-2</w:t>
      </w:r>
      <w:r w:rsidRPr="00764C6C">
        <w:rPr>
          <w:rFonts w:eastAsiaTheme="minorHAnsi"/>
          <w:sz w:val="24"/>
          <w:lang w:eastAsia="en-US"/>
        </w:rPr>
        <w:fldChar w:fldCharType="end"/>
      </w:r>
      <w:r w:rsidRPr="00764C6C">
        <w:rPr>
          <w:rFonts w:eastAsiaTheme="minorHAnsi"/>
          <w:sz w:val="24"/>
          <w:lang w:eastAsia="en-US"/>
        </w:rPr>
        <w:t>).</w:t>
      </w:r>
    </w:p>
    <w:p w14:paraId="4A5C7DDB" w14:textId="1F31E405" w:rsidR="00764C6C" w:rsidRPr="00764C6C" w:rsidRDefault="00764C6C" w:rsidP="00764C6C">
      <w:pPr>
        <w:keepNext/>
        <w:keepLines/>
        <w:spacing w:before="240" w:line="276" w:lineRule="auto"/>
        <w:jc w:val="both"/>
        <w:rPr>
          <w:b/>
          <w:bCs/>
          <w:sz w:val="24"/>
        </w:rPr>
      </w:pPr>
      <w:bookmarkStart w:id="100" w:name="_Ref98949631"/>
      <w:bookmarkStart w:id="101" w:name="_Toc112760815"/>
      <w:bookmarkStart w:id="102" w:name="_Ref87362721"/>
      <w:r w:rsidRPr="00764C6C">
        <w:rPr>
          <w:b/>
          <w:bCs/>
          <w:sz w:val="24"/>
        </w:rPr>
        <w:t xml:space="preserve">Figure </w:t>
      </w:r>
      <w:r>
        <w:rPr>
          <w:b/>
          <w:bCs/>
          <w:sz w:val="24"/>
        </w:rPr>
        <w:t>B</w:t>
      </w:r>
      <w:r w:rsidRPr="00764C6C">
        <w:rPr>
          <w:b/>
          <w:bCs/>
          <w:sz w:val="24"/>
        </w:rPr>
        <w:t>-</w:t>
      </w:r>
      <w:r w:rsidRPr="00764C6C">
        <w:rPr>
          <w:b/>
          <w:bCs/>
          <w:sz w:val="24"/>
        </w:rPr>
        <w:fldChar w:fldCharType="begin"/>
      </w:r>
      <w:r w:rsidRPr="00764C6C">
        <w:rPr>
          <w:b/>
          <w:bCs/>
          <w:sz w:val="24"/>
        </w:rPr>
        <w:instrText xml:space="preserve"> SEQ Figure_4- \* ARABIC </w:instrText>
      </w:r>
      <w:r w:rsidRPr="00764C6C">
        <w:rPr>
          <w:b/>
          <w:bCs/>
          <w:sz w:val="24"/>
        </w:rPr>
        <w:fldChar w:fldCharType="separate"/>
      </w:r>
      <w:r>
        <w:rPr>
          <w:b/>
          <w:bCs/>
          <w:noProof/>
          <w:sz w:val="24"/>
        </w:rPr>
        <w:t>2</w:t>
      </w:r>
      <w:r w:rsidRPr="00764C6C">
        <w:rPr>
          <w:b/>
          <w:bCs/>
          <w:sz w:val="24"/>
        </w:rPr>
        <w:fldChar w:fldCharType="end"/>
      </w:r>
      <w:bookmarkEnd w:id="100"/>
      <w:r w:rsidRPr="00764C6C">
        <w:rPr>
          <w:b/>
          <w:bCs/>
          <w:sz w:val="24"/>
        </w:rPr>
        <w:t xml:space="preserve"> Simplified schematic of Option 4 and 5 testing algorithm including variations within each testing algorithm option</w:t>
      </w:r>
      <w:bookmarkEnd w:id="101"/>
    </w:p>
    <w:p w14:paraId="59551DD6" w14:textId="77777777" w:rsidR="00764C6C" w:rsidRPr="00764C6C" w:rsidRDefault="00764C6C" w:rsidP="00764C6C">
      <w:pPr>
        <w:keepLines/>
        <w:spacing w:before="240" w:line="240" w:lineRule="atLeast"/>
        <w:jc w:val="both"/>
        <w:rPr>
          <w:b/>
          <w:bCs/>
          <w:noProof/>
          <w:sz w:val="24"/>
        </w:rPr>
      </w:pPr>
      <w:r w:rsidRPr="00764C6C">
        <w:rPr>
          <w:b/>
          <w:bCs/>
          <w:noProof/>
          <w:sz w:val="24"/>
        </w:rPr>
        <w:drawing>
          <wp:inline distT="0" distB="0" distL="0" distR="0" wp14:anchorId="54F4A30B" wp14:editId="481FC825">
            <wp:extent cx="5932662" cy="329565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5125" cy="3297018"/>
                    </a:xfrm>
                    <a:prstGeom prst="rect">
                      <a:avLst/>
                    </a:prstGeom>
                    <a:noFill/>
                    <a:ln>
                      <a:noFill/>
                    </a:ln>
                  </pic:spPr>
                </pic:pic>
              </a:graphicData>
            </a:graphic>
          </wp:inline>
        </w:drawing>
      </w:r>
    </w:p>
    <w:bookmarkEnd w:id="102"/>
    <w:p w14:paraId="31668E6F" w14:textId="77777777" w:rsidR="00764C6C" w:rsidRPr="00764C6C" w:rsidRDefault="00764C6C" w:rsidP="00764C6C">
      <w:pPr>
        <w:spacing w:after="160" w:line="360" w:lineRule="auto"/>
        <w:jc w:val="both"/>
        <w:rPr>
          <w:rFonts w:eastAsiaTheme="minorHAnsi"/>
          <w:b/>
          <w:bCs/>
          <w:sz w:val="24"/>
          <w:lang w:eastAsia="en-US"/>
        </w:rPr>
      </w:pPr>
      <w:r w:rsidRPr="00764C6C">
        <w:rPr>
          <w:rFonts w:eastAsiaTheme="minorHAnsi"/>
          <w:b/>
          <w:bCs/>
          <w:sz w:val="24"/>
          <w:lang w:eastAsia="en-US"/>
        </w:rPr>
        <w:t>Option 6</w:t>
      </w:r>
    </w:p>
    <w:p w14:paraId="4672FD2F" w14:textId="2CC0131A" w:rsidR="00764C6C" w:rsidRPr="00764C6C" w:rsidRDefault="00764C6C" w:rsidP="00764C6C">
      <w:pPr>
        <w:spacing w:after="160" w:line="360" w:lineRule="auto"/>
        <w:jc w:val="both"/>
        <w:rPr>
          <w:rFonts w:eastAsiaTheme="minorHAnsi"/>
          <w:sz w:val="24"/>
          <w:lang w:eastAsia="en-US"/>
        </w:rPr>
      </w:pPr>
      <w:r w:rsidRPr="00764C6C">
        <w:rPr>
          <w:rFonts w:eastAsiaTheme="minorHAnsi"/>
          <w:sz w:val="24"/>
          <w:lang w:eastAsia="en-US"/>
        </w:rPr>
        <w:t xml:space="preserve">An additional testing algorithm option was to test first with stool culture and then either follow-up with EIA toxin A/B (n=1) or not (n=1). </w:t>
      </w:r>
      <w:r w:rsidRPr="00764C6C">
        <w:rPr>
          <w:rFonts w:eastAsiaTheme="minorHAnsi"/>
          <w:sz w:val="24"/>
          <w:lang w:eastAsia="en-US"/>
        </w:rPr>
        <w:fldChar w:fldCharType="begin"/>
      </w:r>
      <w:r w:rsidRPr="00764C6C">
        <w:rPr>
          <w:rFonts w:eastAsiaTheme="minorHAnsi"/>
          <w:sz w:val="24"/>
          <w:lang w:eastAsia="en-US"/>
        </w:rPr>
        <w:instrText xml:space="preserve"> REF _Ref98949695 \h  \* MERGEFORMAT </w:instrText>
      </w:r>
      <w:r w:rsidRPr="00764C6C">
        <w:rPr>
          <w:rFonts w:eastAsiaTheme="minorHAnsi"/>
          <w:sz w:val="24"/>
          <w:lang w:eastAsia="en-US"/>
        </w:rPr>
      </w:r>
      <w:r w:rsidRPr="00764C6C">
        <w:rPr>
          <w:rFonts w:eastAsiaTheme="minorHAnsi"/>
          <w:sz w:val="24"/>
          <w:lang w:eastAsia="en-US"/>
        </w:rPr>
        <w:fldChar w:fldCharType="separate"/>
      </w:r>
      <w:r w:rsidRPr="00764C6C">
        <w:rPr>
          <w:sz w:val="24"/>
        </w:rPr>
        <w:t>Figure B-3</w:t>
      </w:r>
      <w:r w:rsidRPr="00764C6C">
        <w:rPr>
          <w:rFonts w:eastAsiaTheme="minorHAnsi"/>
          <w:sz w:val="24"/>
          <w:lang w:eastAsia="en-US"/>
        </w:rPr>
        <w:fldChar w:fldCharType="end"/>
      </w:r>
      <w:r w:rsidRPr="00764C6C">
        <w:rPr>
          <w:rFonts w:eastAsiaTheme="minorHAnsi"/>
          <w:sz w:val="24"/>
          <w:lang w:eastAsia="en-US"/>
        </w:rPr>
        <w:t xml:space="preserve"> gives a simplified schematic of </w:t>
      </w:r>
      <w:r w:rsidRPr="00764C6C">
        <w:rPr>
          <w:rFonts w:eastAsiaTheme="minorHAnsi"/>
          <w:i/>
          <w:iCs/>
          <w:sz w:val="24"/>
          <w:lang w:eastAsia="en-US"/>
        </w:rPr>
        <w:t>‘</w:t>
      </w:r>
      <w:r w:rsidRPr="00764C6C">
        <w:rPr>
          <w:rFonts w:eastAsiaTheme="minorHAnsi"/>
          <w:sz w:val="24"/>
          <w:lang w:eastAsia="en-US"/>
        </w:rPr>
        <w:t>Option 6’ testing algorithm.</w:t>
      </w:r>
    </w:p>
    <w:p w14:paraId="4467CB24" w14:textId="7014636D" w:rsidR="00764C6C" w:rsidRPr="00764C6C" w:rsidRDefault="00764C6C" w:rsidP="00764C6C">
      <w:pPr>
        <w:keepNext/>
        <w:keepLines/>
        <w:spacing w:before="240" w:line="276" w:lineRule="auto"/>
        <w:jc w:val="both"/>
        <w:rPr>
          <w:b/>
          <w:bCs/>
          <w:sz w:val="24"/>
        </w:rPr>
      </w:pPr>
      <w:bookmarkStart w:id="103" w:name="_Ref98949695"/>
      <w:bookmarkStart w:id="104" w:name="_Toc112760816"/>
      <w:r w:rsidRPr="00764C6C">
        <w:rPr>
          <w:b/>
          <w:bCs/>
          <w:sz w:val="24"/>
        </w:rPr>
        <w:lastRenderedPageBreak/>
        <w:t xml:space="preserve">Figure </w:t>
      </w:r>
      <w:r>
        <w:rPr>
          <w:b/>
          <w:bCs/>
          <w:sz w:val="24"/>
        </w:rPr>
        <w:t>B</w:t>
      </w:r>
      <w:r w:rsidRPr="00764C6C">
        <w:rPr>
          <w:b/>
          <w:bCs/>
          <w:sz w:val="24"/>
        </w:rPr>
        <w:t>-</w:t>
      </w:r>
      <w:r w:rsidRPr="00764C6C">
        <w:rPr>
          <w:b/>
          <w:bCs/>
          <w:sz w:val="24"/>
        </w:rPr>
        <w:fldChar w:fldCharType="begin"/>
      </w:r>
      <w:r w:rsidRPr="00764C6C">
        <w:rPr>
          <w:b/>
          <w:bCs/>
          <w:sz w:val="24"/>
        </w:rPr>
        <w:instrText xml:space="preserve"> SEQ Figure_4- \* ARABIC </w:instrText>
      </w:r>
      <w:r w:rsidRPr="00764C6C">
        <w:rPr>
          <w:b/>
          <w:bCs/>
          <w:sz w:val="24"/>
        </w:rPr>
        <w:fldChar w:fldCharType="separate"/>
      </w:r>
      <w:r>
        <w:rPr>
          <w:b/>
          <w:bCs/>
          <w:noProof/>
          <w:sz w:val="24"/>
        </w:rPr>
        <w:t>3</w:t>
      </w:r>
      <w:r w:rsidRPr="00764C6C">
        <w:rPr>
          <w:b/>
          <w:bCs/>
          <w:sz w:val="24"/>
        </w:rPr>
        <w:fldChar w:fldCharType="end"/>
      </w:r>
      <w:bookmarkEnd w:id="103"/>
      <w:r w:rsidRPr="00764C6C">
        <w:rPr>
          <w:b/>
          <w:bCs/>
          <w:sz w:val="24"/>
        </w:rPr>
        <w:t xml:space="preserve"> Simplified schematic of Option 6 testing algorithm including variation within this testing algorithm option</w:t>
      </w:r>
      <w:bookmarkEnd w:id="104"/>
    </w:p>
    <w:p w14:paraId="5CE90077" w14:textId="77777777" w:rsidR="00764C6C" w:rsidRPr="00764C6C" w:rsidRDefault="00764C6C" w:rsidP="00764C6C">
      <w:pPr>
        <w:spacing w:after="160" w:line="259" w:lineRule="auto"/>
        <w:jc w:val="both"/>
        <w:rPr>
          <w:rFonts w:eastAsiaTheme="minorHAnsi"/>
          <w:sz w:val="24"/>
          <w:lang w:eastAsia="en-US"/>
        </w:rPr>
      </w:pPr>
      <w:r w:rsidRPr="00764C6C">
        <w:rPr>
          <w:rFonts w:eastAsiaTheme="minorHAnsi"/>
          <w:noProof/>
          <w:sz w:val="24"/>
        </w:rPr>
        <w:drawing>
          <wp:inline distT="0" distB="0" distL="0" distR="0" wp14:anchorId="064E038B" wp14:editId="79EAA5A3">
            <wp:extent cx="6120130" cy="219329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193290"/>
                    </a:xfrm>
                    <a:prstGeom prst="rect">
                      <a:avLst/>
                    </a:prstGeom>
                    <a:noFill/>
                    <a:ln>
                      <a:noFill/>
                    </a:ln>
                  </pic:spPr>
                </pic:pic>
              </a:graphicData>
            </a:graphic>
          </wp:inline>
        </w:drawing>
      </w:r>
    </w:p>
    <w:p w14:paraId="1BBA2188" w14:textId="46BB00D0" w:rsidR="00340A46" w:rsidRPr="00340A46" w:rsidRDefault="00340A46" w:rsidP="00340A46">
      <w:pPr>
        <w:pStyle w:val="UniNormal"/>
        <w:rPr>
          <w:rFonts w:ascii="Times New Roman" w:hAnsi="Times New Roman"/>
          <w:b/>
          <w:bCs/>
          <w:sz w:val="24"/>
        </w:rPr>
      </w:pPr>
      <w:bookmarkStart w:id="105" w:name="_Toc112760730"/>
      <w:r w:rsidRPr="00340A46">
        <w:rPr>
          <w:rFonts w:ascii="Times New Roman" w:hAnsi="Times New Roman"/>
          <w:b/>
          <w:bCs/>
          <w:sz w:val="24"/>
        </w:rPr>
        <w:t xml:space="preserve">Table </w:t>
      </w:r>
      <w:r w:rsidR="008051FE" w:rsidRPr="008764B6">
        <w:rPr>
          <w:rFonts w:ascii="Times New Roman" w:hAnsi="Times New Roman"/>
          <w:b/>
          <w:bCs/>
          <w:sz w:val="24"/>
        </w:rPr>
        <w:t>B</w:t>
      </w:r>
      <w:r w:rsidRPr="00340A46">
        <w:rPr>
          <w:rFonts w:ascii="Times New Roman" w:hAnsi="Times New Roman"/>
          <w:b/>
          <w:bCs/>
          <w:sz w:val="24"/>
        </w:rPr>
        <w:t>-</w:t>
      </w:r>
      <w:r w:rsidRPr="00340A46">
        <w:rPr>
          <w:rFonts w:ascii="Times New Roman" w:hAnsi="Times New Roman"/>
          <w:b/>
          <w:bCs/>
          <w:sz w:val="24"/>
        </w:rPr>
        <w:fldChar w:fldCharType="begin"/>
      </w:r>
      <w:r w:rsidRPr="00340A46">
        <w:rPr>
          <w:rFonts w:ascii="Times New Roman" w:hAnsi="Times New Roman"/>
          <w:b/>
          <w:bCs/>
          <w:sz w:val="24"/>
        </w:rPr>
        <w:instrText xml:space="preserve"> SEQ Table_I- \* ARABIC </w:instrText>
      </w:r>
      <w:r w:rsidRPr="00340A46">
        <w:rPr>
          <w:rFonts w:ascii="Times New Roman" w:hAnsi="Times New Roman"/>
          <w:b/>
          <w:bCs/>
          <w:sz w:val="24"/>
        </w:rPr>
        <w:fldChar w:fldCharType="separate"/>
      </w:r>
      <w:r w:rsidRPr="00340A46">
        <w:rPr>
          <w:rFonts w:ascii="Times New Roman" w:hAnsi="Times New Roman"/>
          <w:b/>
          <w:bCs/>
          <w:sz w:val="24"/>
        </w:rPr>
        <w:t>3</w:t>
      </w:r>
      <w:r w:rsidRPr="00340A46">
        <w:rPr>
          <w:rFonts w:ascii="Times New Roman" w:hAnsi="Times New Roman"/>
          <w:sz w:val="24"/>
        </w:rPr>
        <w:fldChar w:fldCharType="end"/>
      </w:r>
      <w:r w:rsidRPr="00340A46">
        <w:rPr>
          <w:rFonts w:ascii="Times New Roman" w:hAnsi="Times New Roman"/>
          <w:b/>
          <w:bCs/>
          <w:sz w:val="24"/>
        </w:rPr>
        <w:t xml:space="preserve"> Summary statistics (n, %) of question related to </w:t>
      </w:r>
      <w:r w:rsidRPr="00340A46">
        <w:rPr>
          <w:rFonts w:ascii="Times New Roman" w:hAnsi="Times New Roman"/>
          <w:b/>
          <w:bCs/>
          <w:i/>
          <w:iCs/>
          <w:sz w:val="24"/>
        </w:rPr>
        <w:t>‘Problems with diagnostic tests for CDI’</w:t>
      </w:r>
      <w:r w:rsidRPr="00340A46">
        <w:rPr>
          <w:rFonts w:ascii="Times New Roman" w:hAnsi="Times New Roman"/>
          <w:b/>
          <w:bCs/>
          <w:sz w:val="24"/>
        </w:rPr>
        <w:t xml:space="preserve"> section, sorted by respondent subgroups</w:t>
      </w:r>
      <w:bookmarkEnd w:id="105"/>
    </w:p>
    <w:tbl>
      <w:tblPr>
        <w:tblStyle w:val="TableGrid"/>
        <w:tblW w:w="9239" w:type="dxa"/>
        <w:tblLook w:val="04A0" w:firstRow="1" w:lastRow="0" w:firstColumn="1" w:lastColumn="0" w:noHBand="0" w:noVBand="1"/>
      </w:tblPr>
      <w:tblGrid>
        <w:gridCol w:w="1983"/>
        <w:gridCol w:w="1814"/>
        <w:gridCol w:w="1814"/>
        <w:gridCol w:w="1814"/>
        <w:gridCol w:w="1814"/>
      </w:tblGrid>
      <w:tr w:rsidR="00340A46" w:rsidRPr="00340A46" w14:paraId="2DDF9A72" w14:textId="77777777" w:rsidTr="00E667DA">
        <w:tc>
          <w:tcPr>
            <w:tcW w:w="9239" w:type="dxa"/>
            <w:gridSpan w:val="5"/>
            <w:shd w:val="clear" w:color="auto" w:fill="0F243E" w:themeFill="text2" w:themeFillShade="80"/>
          </w:tcPr>
          <w:p w14:paraId="4EA5133B" w14:textId="77777777" w:rsidR="00340A46" w:rsidRPr="00340A46" w:rsidRDefault="00340A46" w:rsidP="00340A46">
            <w:pPr>
              <w:pStyle w:val="UniNormal"/>
              <w:rPr>
                <w:rFonts w:ascii="Times New Roman" w:hAnsi="Times New Roman"/>
                <w:b/>
                <w:bCs/>
                <w:sz w:val="24"/>
              </w:rPr>
            </w:pPr>
            <w:bookmarkStart w:id="106" w:name="_Ref87518841"/>
            <w:bookmarkStart w:id="107" w:name="_Ref107927301"/>
            <w:r w:rsidRPr="00340A46">
              <w:rPr>
                <w:rFonts w:ascii="Times New Roman" w:hAnsi="Times New Roman"/>
                <w:b/>
                <w:bCs/>
                <w:sz w:val="24"/>
              </w:rPr>
              <w:t>Are there any problems with diagnostic tests for CDI?</w:t>
            </w:r>
          </w:p>
        </w:tc>
      </w:tr>
      <w:tr w:rsidR="00340A46" w:rsidRPr="00340A46" w14:paraId="2EB22BF8" w14:textId="77777777" w:rsidTr="00E667DA">
        <w:tc>
          <w:tcPr>
            <w:tcW w:w="1983" w:type="dxa"/>
            <w:shd w:val="clear" w:color="auto" w:fill="0F243E" w:themeFill="text2" w:themeFillShade="80"/>
          </w:tcPr>
          <w:p w14:paraId="7634E359" w14:textId="77777777" w:rsidR="00340A46" w:rsidRPr="00340A46" w:rsidRDefault="00340A46" w:rsidP="00340A46">
            <w:pPr>
              <w:pStyle w:val="UniNormal"/>
              <w:rPr>
                <w:rFonts w:ascii="Times New Roman" w:hAnsi="Times New Roman"/>
                <w:b/>
                <w:bCs/>
                <w:sz w:val="24"/>
              </w:rPr>
            </w:pPr>
          </w:p>
        </w:tc>
        <w:tc>
          <w:tcPr>
            <w:tcW w:w="1814" w:type="dxa"/>
            <w:shd w:val="clear" w:color="auto" w:fill="0F243E" w:themeFill="text2" w:themeFillShade="80"/>
          </w:tcPr>
          <w:p w14:paraId="6602C8A9"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Total responses (n=48)</w:t>
            </w:r>
          </w:p>
        </w:tc>
        <w:tc>
          <w:tcPr>
            <w:tcW w:w="1814" w:type="dxa"/>
            <w:shd w:val="clear" w:color="auto" w:fill="0F243E" w:themeFill="text2" w:themeFillShade="80"/>
          </w:tcPr>
          <w:p w14:paraId="13D8FB00" w14:textId="77777777" w:rsidR="00340A46" w:rsidRPr="00340A46" w:rsidRDefault="00340A46" w:rsidP="00340A46">
            <w:pPr>
              <w:pStyle w:val="UniNormal"/>
              <w:rPr>
                <w:rFonts w:ascii="Times New Roman" w:hAnsi="Times New Roman"/>
                <w:sz w:val="24"/>
              </w:rPr>
            </w:pPr>
            <w:r w:rsidRPr="00340A46">
              <w:rPr>
                <w:rFonts w:ascii="Times New Roman" w:hAnsi="Times New Roman"/>
                <w:b/>
                <w:bCs/>
                <w:sz w:val="24"/>
              </w:rPr>
              <w:t>Laboratory-based clinicians (n=11)</w:t>
            </w:r>
          </w:p>
        </w:tc>
        <w:tc>
          <w:tcPr>
            <w:tcW w:w="1814" w:type="dxa"/>
            <w:shd w:val="clear" w:color="auto" w:fill="0F243E" w:themeFill="text2" w:themeFillShade="80"/>
          </w:tcPr>
          <w:p w14:paraId="0621EF4B" w14:textId="77777777" w:rsidR="00340A46" w:rsidRPr="00340A46" w:rsidRDefault="00340A46" w:rsidP="00340A46">
            <w:pPr>
              <w:pStyle w:val="UniNormal"/>
              <w:rPr>
                <w:rFonts w:ascii="Times New Roman" w:hAnsi="Times New Roman"/>
                <w:sz w:val="24"/>
              </w:rPr>
            </w:pPr>
            <w:r w:rsidRPr="00340A46">
              <w:rPr>
                <w:rFonts w:ascii="Times New Roman" w:hAnsi="Times New Roman"/>
                <w:b/>
                <w:bCs/>
                <w:sz w:val="24"/>
              </w:rPr>
              <w:t>Ward-based clinicians (n=33)</w:t>
            </w:r>
          </w:p>
        </w:tc>
        <w:tc>
          <w:tcPr>
            <w:tcW w:w="1814" w:type="dxa"/>
            <w:shd w:val="clear" w:color="auto" w:fill="0F243E" w:themeFill="text2" w:themeFillShade="80"/>
          </w:tcPr>
          <w:p w14:paraId="5EE5BDE0" w14:textId="77777777" w:rsidR="00340A46" w:rsidRPr="00340A46" w:rsidRDefault="00340A46" w:rsidP="00340A46">
            <w:pPr>
              <w:pStyle w:val="UniNormal"/>
              <w:rPr>
                <w:rFonts w:ascii="Times New Roman" w:hAnsi="Times New Roman"/>
                <w:sz w:val="24"/>
              </w:rPr>
            </w:pPr>
            <w:r w:rsidRPr="00340A46">
              <w:rPr>
                <w:rFonts w:ascii="Times New Roman" w:hAnsi="Times New Roman"/>
                <w:b/>
                <w:bCs/>
                <w:sz w:val="24"/>
              </w:rPr>
              <w:t>GPs (n=4)</w:t>
            </w:r>
          </w:p>
        </w:tc>
      </w:tr>
      <w:tr w:rsidR="00340A46" w:rsidRPr="00340A46" w14:paraId="28E8A295" w14:textId="77777777" w:rsidTr="00E667DA">
        <w:tc>
          <w:tcPr>
            <w:tcW w:w="1983" w:type="dxa"/>
          </w:tcPr>
          <w:p w14:paraId="044D8AA9"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Yes</w:t>
            </w:r>
          </w:p>
        </w:tc>
        <w:tc>
          <w:tcPr>
            <w:tcW w:w="1814" w:type="dxa"/>
          </w:tcPr>
          <w:p w14:paraId="2DCD266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19 (40)</w:t>
            </w:r>
          </w:p>
        </w:tc>
        <w:tc>
          <w:tcPr>
            <w:tcW w:w="1814" w:type="dxa"/>
          </w:tcPr>
          <w:p w14:paraId="3246E8F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6 (55)</w:t>
            </w:r>
          </w:p>
        </w:tc>
        <w:tc>
          <w:tcPr>
            <w:tcW w:w="1814" w:type="dxa"/>
          </w:tcPr>
          <w:p w14:paraId="6563A09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11 (33)</w:t>
            </w:r>
          </w:p>
        </w:tc>
        <w:tc>
          <w:tcPr>
            <w:tcW w:w="1814" w:type="dxa"/>
          </w:tcPr>
          <w:p w14:paraId="3A13E94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(50)</w:t>
            </w:r>
          </w:p>
        </w:tc>
      </w:tr>
      <w:tr w:rsidR="00340A46" w:rsidRPr="00340A46" w14:paraId="035E421A" w14:textId="77777777" w:rsidTr="00E667DA">
        <w:tc>
          <w:tcPr>
            <w:tcW w:w="1983" w:type="dxa"/>
          </w:tcPr>
          <w:p w14:paraId="7FB1EF8A"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No</w:t>
            </w:r>
          </w:p>
        </w:tc>
        <w:tc>
          <w:tcPr>
            <w:tcW w:w="1814" w:type="dxa"/>
          </w:tcPr>
          <w:p w14:paraId="683F70E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12 (25)</w:t>
            </w:r>
          </w:p>
        </w:tc>
        <w:tc>
          <w:tcPr>
            <w:tcW w:w="1814" w:type="dxa"/>
          </w:tcPr>
          <w:p w14:paraId="64DC0E3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5 (45)</w:t>
            </w:r>
          </w:p>
        </w:tc>
        <w:tc>
          <w:tcPr>
            <w:tcW w:w="1814" w:type="dxa"/>
          </w:tcPr>
          <w:p w14:paraId="691B0157"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6 (19)</w:t>
            </w:r>
          </w:p>
        </w:tc>
        <w:tc>
          <w:tcPr>
            <w:tcW w:w="1814" w:type="dxa"/>
          </w:tcPr>
          <w:p w14:paraId="4C0F55E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(25)</w:t>
            </w:r>
          </w:p>
        </w:tc>
      </w:tr>
      <w:tr w:rsidR="00340A46" w:rsidRPr="00340A46" w14:paraId="2296D4C4" w14:textId="77777777" w:rsidTr="00E667DA">
        <w:tc>
          <w:tcPr>
            <w:tcW w:w="1983" w:type="dxa"/>
          </w:tcPr>
          <w:p w14:paraId="521A9D1C"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I do not know</w:t>
            </w:r>
          </w:p>
        </w:tc>
        <w:tc>
          <w:tcPr>
            <w:tcW w:w="1814" w:type="dxa"/>
          </w:tcPr>
          <w:p w14:paraId="620A27D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17 (35)</w:t>
            </w:r>
          </w:p>
        </w:tc>
        <w:tc>
          <w:tcPr>
            <w:tcW w:w="1814" w:type="dxa"/>
          </w:tcPr>
          <w:p w14:paraId="3AA6654D"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814" w:type="dxa"/>
          </w:tcPr>
          <w:p w14:paraId="1C8915CA"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16 (48)</w:t>
            </w:r>
          </w:p>
        </w:tc>
        <w:tc>
          <w:tcPr>
            <w:tcW w:w="1814" w:type="dxa"/>
          </w:tcPr>
          <w:p w14:paraId="52159F8D"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(25)</w:t>
            </w:r>
          </w:p>
        </w:tc>
      </w:tr>
      <w:tr w:rsidR="00340A46" w:rsidRPr="00340A46" w14:paraId="6BC8EC4E" w14:textId="77777777" w:rsidTr="00E667DA">
        <w:tc>
          <w:tcPr>
            <w:tcW w:w="9239" w:type="dxa"/>
            <w:gridSpan w:val="5"/>
            <w:shd w:val="clear" w:color="auto" w:fill="0F243E" w:themeFill="text2" w:themeFillShade="80"/>
          </w:tcPr>
          <w:p w14:paraId="0F6D364D"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Is there room for improvement for new diagnostic tests for CDI?</w:t>
            </w:r>
          </w:p>
        </w:tc>
      </w:tr>
      <w:tr w:rsidR="00340A46" w:rsidRPr="00340A46" w14:paraId="3F5AA099" w14:textId="77777777" w:rsidTr="00E667DA">
        <w:tc>
          <w:tcPr>
            <w:tcW w:w="1983" w:type="dxa"/>
          </w:tcPr>
          <w:p w14:paraId="161E5F5B"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Yes</w:t>
            </w:r>
          </w:p>
        </w:tc>
        <w:tc>
          <w:tcPr>
            <w:tcW w:w="1814" w:type="dxa"/>
          </w:tcPr>
          <w:p w14:paraId="263CD2A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19 (40)</w:t>
            </w:r>
          </w:p>
        </w:tc>
        <w:tc>
          <w:tcPr>
            <w:tcW w:w="1814" w:type="dxa"/>
          </w:tcPr>
          <w:p w14:paraId="0669BA5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7 (64)</w:t>
            </w:r>
          </w:p>
        </w:tc>
        <w:tc>
          <w:tcPr>
            <w:tcW w:w="1814" w:type="dxa"/>
          </w:tcPr>
          <w:p w14:paraId="211E708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10 (30)</w:t>
            </w:r>
          </w:p>
        </w:tc>
        <w:tc>
          <w:tcPr>
            <w:tcW w:w="1814" w:type="dxa"/>
          </w:tcPr>
          <w:p w14:paraId="27CEB0A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(50)</w:t>
            </w:r>
          </w:p>
        </w:tc>
      </w:tr>
      <w:tr w:rsidR="00340A46" w:rsidRPr="00340A46" w14:paraId="4FFC7255" w14:textId="77777777" w:rsidTr="00E667DA">
        <w:tc>
          <w:tcPr>
            <w:tcW w:w="1983" w:type="dxa"/>
          </w:tcPr>
          <w:p w14:paraId="12CFE972"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No</w:t>
            </w:r>
          </w:p>
        </w:tc>
        <w:tc>
          <w:tcPr>
            <w:tcW w:w="1814" w:type="dxa"/>
          </w:tcPr>
          <w:p w14:paraId="4D3B886A"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9 (19)</w:t>
            </w:r>
          </w:p>
        </w:tc>
        <w:tc>
          <w:tcPr>
            <w:tcW w:w="1814" w:type="dxa"/>
          </w:tcPr>
          <w:p w14:paraId="7FED27B7"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4 (36)</w:t>
            </w:r>
          </w:p>
        </w:tc>
        <w:tc>
          <w:tcPr>
            <w:tcW w:w="1814" w:type="dxa"/>
          </w:tcPr>
          <w:p w14:paraId="4819962F"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4 (12)</w:t>
            </w:r>
          </w:p>
        </w:tc>
        <w:tc>
          <w:tcPr>
            <w:tcW w:w="1814" w:type="dxa"/>
          </w:tcPr>
          <w:p w14:paraId="18A368E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(25)</w:t>
            </w:r>
          </w:p>
        </w:tc>
      </w:tr>
      <w:tr w:rsidR="00340A46" w:rsidRPr="00340A46" w14:paraId="1D09F47E" w14:textId="77777777" w:rsidTr="00E667DA">
        <w:tc>
          <w:tcPr>
            <w:tcW w:w="1983" w:type="dxa"/>
          </w:tcPr>
          <w:p w14:paraId="22BB0FDB"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I do not know</w:t>
            </w:r>
          </w:p>
        </w:tc>
        <w:tc>
          <w:tcPr>
            <w:tcW w:w="1814" w:type="dxa"/>
          </w:tcPr>
          <w:p w14:paraId="7D5C0A6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20 (42)</w:t>
            </w:r>
          </w:p>
        </w:tc>
        <w:tc>
          <w:tcPr>
            <w:tcW w:w="1814" w:type="dxa"/>
          </w:tcPr>
          <w:p w14:paraId="4F07834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0 (0)</w:t>
            </w:r>
          </w:p>
        </w:tc>
        <w:tc>
          <w:tcPr>
            <w:tcW w:w="1814" w:type="dxa"/>
          </w:tcPr>
          <w:p w14:paraId="6E43483A"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19 (58)</w:t>
            </w:r>
          </w:p>
        </w:tc>
        <w:tc>
          <w:tcPr>
            <w:tcW w:w="1814" w:type="dxa"/>
          </w:tcPr>
          <w:p w14:paraId="2636BD5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(25)</w:t>
            </w:r>
          </w:p>
        </w:tc>
      </w:tr>
    </w:tbl>
    <w:p w14:paraId="1EF9F203" w14:textId="77777777" w:rsidR="008051FE" w:rsidRPr="008764B6" w:rsidRDefault="008051FE" w:rsidP="00340A46">
      <w:pPr>
        <w:pStyle w:val="UniNormal"/>
        <w:rPr>
          <w:rFonts w:ascii="Times New Roman" w:hAnsi="Times New Roman"/>
          <w:b/>
          <w:bCs/>
          <w:sz w:val="24"/>
        </w:rPr>
      </w:pPr>
      <w:bookmarkStart w:id="108" w:name="_Ref107927676"/>
      <w:bookmarkStart w:id="109" w:name="_Toc112760731"/>
      <w:bookmarkEnd w:id="106"/>
      <w:bookmarkEnd w:id="107"/>
    </w:p>
    <w:p w14:paraId="21F5495C" w14:textId="6A0A0F4D"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lastRenderedPageBreak/>
        <w:t xml:space="preserve">Table </w:t>
      </w:r>
      <w:r w:rsidR="008051FE" w:rsidRPr="008764B6">
        <w:rPr>
          <w:rFonts w:ascii="Times New Roman" w:hAnsi="Times New Roman"/>
          <w:b/>
          <w:bCs/>
          <w:sz w:val="24"/>
        </w:rPr>
        <w:t>B</w:t>
      </w:r>
      <w:r w:rsidRPr="00340A46">
        <w:rPr>
          <w:rFonts w:ascii="Times New Roman" w:hAnsi="Times New Roman"/>
          <w:b/>
          <w:bCs/>
          <w:sz w:val="24"/>
        </w:rPr>
        <w:t>-</w:t>
      </w:r>
      <w:r w:rsidRPr="00340A46">
        <w:rPr>
          <w:rFonts w:ascii="Times New Roman" w:hAnsi="Times New Roman"/>
          <w:b/>
          <w:bCs/>
          <w:sz w:val="24"/>
        </w:rPr>
        <w:fldChar w:fldCharType="begin"/>
      </w:r>
      <w:r w:rsidRPr="00340A46">
        <w:rPr>
          <w:rFonts w:ascii="Times New Roman" w:hAnsi="Times New Roman"/>
          <w:b/>
          <w:bCs/>
          <w:sz w:val="24"/>
        </w:rPr>
        <w:instrText xml:space="preserve"> SEQ Table_I- \* ARABIC </w:instrText>
      </w:r>
      <w:r w:rsidRPr="00340A46">
        <w:rPr>
          <w:rFonts w:ascii="Times New Roman" w:hAnsi="Times New Roman"/>
          <w:b/>
          <w:bCs/>
          <w:sz w:val="24"/>
        </w:rPr>
        <w:fldChar w:fldCharType="separate"/>
      </w:r>
      <w:r w:rsidRPr="00340A46">
        <w:rPr>
          <w:rFonts w:ascii="Times New Roman" w:hAnsi="Times New Roman"/>
          <w:b/>
          <w:bCs/>
          <w:sz w:val="24"/>
        </w:rPr>
        <w:t>4</w:t>
      </w:r>
      <w:r w:rsidRPr="00340A46">
        <w:rPr>
          <w:rFonts w:ascii="Times New Roman" w:hAnsi="Times New Roman"/>
          <w:sz w:val="24"/>
        </w:rPr>
        <w:fldChar w:fldCharType="end"/>
      </w:r>
      <w:bookmarkEnd w:id="108"/>
      <w:r w:rsidRPr="00340A46">
        <w:rPr>
          <w:rFonts w:ascii="Times New Roman" w:hAnsi="Times New Roman"/>
          <w:b/>
          <w:bCs/>
          <w:sz w:val="24"/>
        </w:rPr>
        <w:t xml:space="preserve"> Desirable specifications new diagnostic tests for CDI should ideally possess according to respondents (n=19), sorted by themes and subthemes in absolute number (n) and as a proportion of respondents which discussed that theme (%).</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1560"/>
      </w:tblGrid>
      <w:tr w:rsidR="00340A46" w:rsidRPr="00340A46" w14:paraId="0988B573" w14:textId="77777777" w:rsidTr="00340A46">
        <w:tc>
          <w:tcPr>
            <w:tcW w:w="4814" w:type="dxa"/>
            <w:shd w:val="clear" w:color="auto" w:fill="0F243E" w:themeFill="text2" w:themeFillShade="80"/>
          </w:tcPr>
          <w:p w14:paraId="5A0C221E"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 xml:space="preserve">Ideal type of sample </w:t>
            </w:r>
          </w:p>
        </w:tc>
        <w:tc>
          <w:tcPr>
            <w:tcW w:w="1560" w:type="dxa"/>
            <w:shd w:val="clear" w:color="auto" w:fill="0F243E" w:themeFill="text2" w:themeFillShade="80"/>
          </w:tcPr>
          <w:p w14:paraId="1E85AE9E"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n (%)</w:t>
            </w:r>
          </w:p>
        </w:tc>
      </w:tr>
      <w:tr w:rsidR="00340A46" w:rsidRPr="00340A46" w14:paraId="57F700B4" w14:textId="77777777" w:rsidTr="00340A46">
        <w:tc>
          <w:tcPr>
            <w:tcW w:w="4814" w:type="dxa"/>
          </w:tcPr>
          <w:p w14:paraId="5CA5AC4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Stool</w:t>
            </w:r>
          </w:p>
        </w:tc>
        <w:tc>
          <w:tcPr>
            <w:tcW w:w="1560" w:type="dxa"/>
          </w:tcPr>
          <w:p w14:paraId="5ACF262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15 (79)</w:t>
            </w:r>
          </w:p>
        </w:tc>
      </w:tr>
      <w:tr w:rsidR="00340A46" w:rsidRPr="00340A46" w14:paraId="20320324" w14:textId="77777777" w:rsidTr="00340A46">
        <w:tc>
          <w:tcPr>
            <w:tcW w:w="4814" w:type="dxa"/>
          </w:tcPr>
          <w:p w14:paraId="39E2DA2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Blood</w:t>
            </w:r>
          </w:p>
        </w:tc>
        <w:tc>
          <w:tcPr>
            <w:tcW w:w="1560" w:type="dxa"/>
          </w:tcPr>
          <w:p w14:paraId="4ED6C43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4 (21)</w:t>
            </w:r>
          </w:p>
        </w:tc>
      </w:tr>
      <w:tr w:rsidR="00340A46" w:rsidRPr="00340A46" w14:paraId="1952E205" w14:textId="77777777" w:rsidTr="00340A46">
        <w:tc>
          <w:tcPr>
            <w:tcW w:w="4814" w:type="dxa"/>
          </w:tcPr>
          <w:p w14:paraId="39AF466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Saliva</w:t>
            </w:r>
          </w:p>
        </w:tc>
        <w:tc>
          <w:tcPr>
            <w:tcW w:w="1560" w:type="dxa"/>
          </w:tcPr>
          <w:p w14:paraId="142CE4D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0DD0F9EF" w14:textId="77777777" w:rsidTr="00340A46">
        <w:tc>
          <w:tcPr>
            <w:tcW w:w="4814" w:type="dxa"/>
          </w:tcPr>
          <w:p w14:paraId="1BB5A73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Skin microbes</w:t>
            </w:r>
          </w:p>
        </w:tc>
        <w:tc>
          <w:tcPr>
            <w:tcW w:w="1560" w:type="dxa"/>
          </w:tcPr>
          <w:p w14:paraId="22DCDB2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46634511" w14:textId="77777777" w:rsidTr="00340A46">
        <w:tc>
          <w:tcPr>
            <w:tcW w:w="4814" w:type="dxa"/>
          </w:tcPr>
          <w:p w14:paraId="2510FC3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Other</w:t>
            </w:r>
          </w:p>
        </w:tc>
        <w:tc>
          <w:tcPr>
            <w:tcW w:w="1560" w:type="dxa"/>
          </w:tcPr>
          <w:p w14:paraId="17A8EB9B"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2C117EA4" w14:textId="77777777" w:rsidTr="00340A46">
        <w:tc>
          <w:tcPr>
            <w:tcW w:w="4814" w:type="dxa"/>
          </w:tcPr>
          <w:p w14:paraId="695D7A0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N/A</w:t>
            </w:r>
          </w:p>
        </w:tc>
        <w:tc>
          <w:tcPr>
            <w:tcW w:w="1560" w:type="dxa"/>
          </w:tcPr>
          <w:p w14:paraId="421EA0F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44FC87F7" w14:textId="77777777" w:rsidTr="00340A46">
        <w:tc>
          <w:tcPr>
            <w:tcW w:w="4814" w:type="dxa"/>
            <w:shd w:val="clear" w:color="auto" w:fill="0F243E" w:themeFill="text2" w:themeFillShade="80"/>
          </w:tcPr>
          <w:p w14:paraId="363436CA"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 xml:space="preserve">Ideal technique for obtaining the sample </w:t>
            </w:r>
          </w:p>
        </w:tc>
        <w:tc>
          <w:tcPr>
            <w:tcW w:w="1560" w:type="dxa"/>
            <w:shd w:val="clear" w:color="auto" w:fill="0F243E" w:themeFill="text2" w:themeFillShade="80"/>
          </w:tcPr>
          <w:p w14:paraId="0C26BBBA" w14:textId="77777777" w:rsidR="00340A46" w:rsidRPr="00340A46" w:rsidRDefault="00340A46" w:rsidP="00340A46">
            <w:pPr>
              <w:pStyle w:val="UniNormal"/>
              <w:rPr>
                <w:rFonts w:ascii="Times New Roman" w:hAnsi="Times New Roman"/>
                <w:sz w:val="24"/>
              </w:rPr>
            </w:pPr>
          </w:p>
        </w:tc>
      </w:tr>
      <w:tr w:rsidR="00340A46" w:rsidRPr="00340A46" w14:paraId="3925E5DB" w14:textId="77777777" w:rsidTr="00340A46">
        <w:tc>
          <w:tcPr>
            <w:tcW w:w="4814" w:type="dxa"/>
          </w:tcPr>
          <w:p w14:paraId="26F8EDD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Rectal swab</w:t>
            </w:r>
          </w:p>
        </w:tc>
        <w:tc>
          <w:tcPr>
            <w:tcW w:w="1560" w:type="dxa"/>
          </w:tcPr>
          <w:p w14:paraId="36C831A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7 (37)</w:t>
            </w:r>
          </w:p>
        </w:tc>
      </w:tr>
      <w:tr w:rsidR="00340A46" w:rsidRPr="00340A46" w14:paraId="2DC8C7B2" w14:textId="77777777" w:rsidTr="00340A46">
        <w:tc>
          <w:tcPr>
            <w:tcW w:w="4814" w:type="dxa"/>
          </w:tcPr>
          <w:p w14:paraId="7DEFC4A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Stool collection</w:t>
            </w:r>
          </w:p>
        </w:tc>
        <w:tc>
          <w:tcPr>
            <w:tcW w:w="1560" w:type="dxa"/>
          </w:tcPr>
          <w:p w14:paraId="7257CFB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5 (26)</w:t>
            </w:r>
          </w:p>
        </w:tc>
      </w:tr>
      <w:tr w:rsidR="00340A46" w:rsidRPr="00340A46" w14:paraId="188BC830" w14:textId="77777777" w:rsidTr="00340A46">
        <w:tc>
          <w:tcPr>
            <w:tcW w:w="4814" w:type="dxa"/>
          </w:tcPr>
          <w:p w14:paraId="0AA1C94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Others</w:t>
            </w:r>
          </w:p>
        </w:tc>
        <w:tc>
          <w:tcPr>
            <w:tcW w:w="1560" w:type="dxa"/>
          </w:tcPr>
          <w:p w14:paraId="7BB2E1C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5 (26)</w:t>
            </w:r>
          </w:p>
        </w:tc>
      </w:tr>
      <w:tr w:rsidR="00340A46" w:rsidRPr="00340A46" w14:paraId="04094F9E" w14:textId="77777777" w:rsidTr="00340A46">
        <w:tc>
          <w:tcPr>
            <w:tcW w:w="4814" w:type="dxa"/>
          </w:tcPr>
          <w:p w14:paraId="458BA4E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N/A</w:t>
            </w:r>
          </w:p>
        </w:tc>
        <w:tc>
          <w:tcPr>
            <w:tcW w:w="1560" w:type="dxa"/>
          </w:tcPr>
          <w:p w14:paraId="1941954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(11)</w:t>
            </w:r>
          </w:p>
        </w:tc>
      </w:tr>
      <w:tr w:rsidR="00340A46" w:rsidRPr="00340A46" w14:paraId="6BE8E3C5" w14:textId="77777777" w:rsidTr="00340A46">
        <w:tc>
          <w:tcPr>
            <w:tcW w:w="4814" w:type="dxa"/>
            <w:shd w:val="clear" w:color="auto" w:fill="0F243E" w:themeFill="text2" w:themeFillShade="80"/>
          </w:tcPr>
          <w:p w14:paraId="74400D0E"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 xml:space="preserve">Ideal technique for transporting the sample </w:t>
            </w:r>
          </w:p>
        </w:tc>
        <w:tc>
          <w:tcPr>
            <w:tcW w:w="1560" w:type="dxa"/>
            <w:shd w:val="clear" w:color="auto" w:fill="0F243E" w:themeFill="text2" w:themeFillShade="80"/>
          </w:tcPr>
          <w:p w14:paraId="5841B5D0" w14:textId="77777777" w:rsidR="00340A46" w:rsidRPr="00340A46" w:rsidRDefault="00340A46" w:rsidP="00340A46">
            <w:pPr>
              <w:pStyle w:val="UniNormal"/>
              <w:rPr>
                <w:rFonts w:ascii="Times New Roman" w:hAnsi="Times New Roman"/>
                <w:b/>
                <w:bCs/>
                <w:sz w:val="24"/>
              </w:rPr>
            </w:pPr>
          </w:p>
        </w:tc>
      </w:tr>
      <w:tr w:rsidR="00340A46" w:rsidRPr="00340A46" w14:paraId="347F22D7" w14:textId="77777777" w:rsidTr="00340A46">
        <w:tc>
          <w:tcPr>
            <w:tcW w:w="4814" w:type="dxa"/>
          </w:tcPr>
          <w:p w14:paraId="6076FC6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Tube</w:t>
            </w:r>
          </w:p>
        </w:tc>
        <w:tc>
          <w:tcPr>
            <w:tcW w:w="1560" w:type="dxa"/>
          </w:tcPr>
          <w:p w14:paraId="4FBD840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 (16)</w:t>
            </w:r>
          </w:p>
        </w:tc>
      </w:tr>
      <w:tr w:rsidR="00340A46" w:rsidRPr="00340A46" w14:paraId="034D0398" w14:textId="77777777" w:rsidTr="00340A46">
        <w:tc>
          <w:tcPr>
            <w:tcW w:w="4814" w:type="dxa"/>
          </w:tcPr>
          <w:p w14:paraId="0C68563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Chute</w:t>
            </w:r>
          </w:p>
        </w:tc>
        <w:tc>
          <w:tcPr>
            <w:tcW w:w="1560" w:type="dxa"/>
          </w:tcPr>
          <w:p w14:paraId="19C05A1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55F1E82E" w14:textId="77777777" w:rsidTr="00340A46">
        <w:tc>
          <w:tcPr>
            <w:tcW w:w="4814" w:type="dxa"/>
          </w:tcPr>
          <w:p w14:paraId="3C8F8C8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Porter</w:t>
            </w:r>
          </w:p>
        </w:tc>
        <w:tc>
          <w:tcPr>
            <w:tcW w:w="1560" w:type="dxa"/>
          </w:tcPr>
          <w:p w14:paraId="6A0ED44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0734B481" w14:textId="77777777" w:rsidTr="00340A46">
        <w:tc>
          <w:tcPr>
            <w:tcW w:w="4814" w:type="dxa"/>
          </w:tcPr>
          <w:p w14:paraId="3C64FE6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Ward-based/ no need for transportation</w:t>
            </w:r>
          </w:p>
        </w:tc>
        <w:tc>
          <w:tcPr>
            <w:tcW w:w="1560" w:type="dxa"/>
          </w:tcPr>
          <w:p w14:paraId="097FCEFF"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(11)</w:t>
            </w:r>
          </w:p>
        </w:tc>
      </w:tr>
      <w:tr w:rsidR="00340A46" w:rsidRPr="00340A46" w14:paraId="64FE14BC" w14:textId="77777777" w:rsidTr="00340A46">
        <w:tc>
          <w:tcPr>
            <w:tcW w:w="4814" w:type="dxa"/>
          </w:tcPr>
          <w:p w14:paraId="0BFD5E4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Ambient/unrefrigerated</w:t>
            </w:r>
          </w:p>
        </w:tc>
        <w:tc>
          <w:tcPr>
            <w:tcW w:w="1560" w:type="dxa"/>
          </w:tcPr>
          <w:p w14:paraId="1215AF9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(11)</w:t>
            </w:r>
          </w:p>
        </w:tc>
      </w:tr>
      <w:tr w:rsidR="00340A46" w:rsidRPr="00340A46" w14:paraId="21920324" w14:textId="77777777" w:rsidTr="00340A46">
        <w:tc>
          <w:tcPr>
            <w:tcW w:w="4814" w:type="dxa"/>
          </w:tcPr>
          <w:p w14:paraId="026E6B2F"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Other</w:t>
            </w:r>
          </w:p>
        </w:tc>
        <w:tc>
          <w:tcPr>
            <w:tcW w:w="1560" w:type="dxa"/>
          </w:tcPr>
          <w:p w14:paraId="6112995A"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6 (32)</w:t>
            </w:r>
          </w:p>
        </w:tc>
      </w:tr>
      <w:tr w:rsidR="00340A46" w:rsidRPr="00340A46" w14:paraId="594C89A8" w14:textId="77777777" w:rsidTr="00340A46">
        <w:tc>
          <w:tcPr>
            <w:tcW w:w="4814" w:type="dxa"/>
          </w:tcPr>
          <w:p w14:paraId="798F46B4"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N/A</w:t>
            </w:r>
          </w:p>
        </w:tc>
        <w:tc>
          <w:tcPr>
            <w:tcW w:w="1560" w:type="dxa"/>
          </w:tcPr>
          <w:p w14:paraId="0898644D"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(11)</w:t>
            </w:r>
          </w:p>
        </w:tc>
      </w:tr>
      <w:tr w:rsidR="00340A46" w:rsidRPr="00340A46" w14:paraId="551655C2" w14:textId="77777777" w:rsidTr="00340A46">
        <w:tc>
          <w:tcPr>
            <w:tcW w:w="4814" w:type="dxa"/>
            <w:shd w:val="clear" w:color="auto" w:fill="0F243E" w:themeFill="text2" w:themeFillShade="80"/>
          </w:tcPr>
          <w:p w14:paraId="6849C7E6"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 xml:space="preserve">Ideal turnaround time </w:t>
            </w:r>
          </w:p>
        </w:tc>
        <w:tc>
          <w:tcPr>
            <w:tcW w:w="1560" w:type="dxa"/>
            <w:shd w:val="clear" w:color="auto" w:fill="0F243E" w:themeFill="text2" w:themeFillShade="80"/>
          </w:tcPr>
          <w:p w14:paraId="7186A289" w14:textId="77777777" w:rsidR="00340A46" w:rsidRPr="00340A46" w:rsidRDefault="00340A46" w:rsidP="00340A46">
            <w:pPr>
              <w:pStyle w:val="UniNormal"/>
              <w:rPr>
                <w:rFonts w:ascii="Times New Roman" w:hAnsi="Times New Roman"/>
                <w:sz w:val="24"/>
              </w:rPr>
            </w:pPr>
          </w:p>
        </w:tc>
      </w:tr>
      <w:tr w:rsidR="00340A46" w:rsidRPr="00340A46" w14:paraId="4ECB9C69" w14:textId="77777777" w:rsidTr="00340A46">
        <w:tc>
          <w:tcPr>
            <w:tcW w:w="4814" w:type="dxa"/>
          </w:tcPr>
          <w:p w14:paraId="54E4D43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&lt; 1 hour</w:t>
            </w:r>
          </w:p>
        </w:tc>
        <w:tc>
          <w:tcPr>
            <w:tcW w:w="1560" w:type="dxa"/>
          </w:tcPr>
          <w:p w14:paraId="69ADE23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8 (42)</w:t>
            </w:r>
          </w:p>
        </w:tc>
      </w:tr>
      <w:tr w:rsidR="00340A46" w:rsidRPr="00340A46" w14:paraId="1EC39076" w14:textId="77777777" w:rsidTr="00340A46">
        <w:tc>
          <w:tcPr>
            <w:tcW w:w="4814" w:type="dxa"/>
          </w:tcPr>
          <w:p w14:paraId="743C58D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lastRenderedPageBreak/>
              <w:t>&lt; 2 hours</w:t>
            </w:r>
          </w:p>
        </w:tc>
        <w:tc>
          <w:tcPr>
            <w:tcW w:w="1560" w:type="dxa"/>
          </w:tcPr>
          <w:p w14:paraId="4A28EAC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(9)</w:t>
            </w:r>
          </w:p>
        </w:tc>
      </w:tr>
      <w:tr w:rsidR="00340A46" w:rsidRPr="00340A46" w14:paraId="540421F8" w14:textId="77777777" w:rsidTr="00340A46">
        <w:tc>
          <w:tcPr>
            <w:tcW w:w="4814" w:type="dxa"/>
          </w:tcPr>
          <w:p w14:paraId="4F89D33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 4 hours</w:t>
            </w:r>
          </w:p>
        </w:tc>
        <w:tc>
          <w:tcPr>
            <w:tcW w:w="1560" w:type="dxa"/>
          </w:tcPr>
          <w:p w14:paraId="757992DD"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(11)</w:t>
            </w:r>
          </w:p>
        </w:tc>
      </w:tr>
      <w:tr w:rsidR="00340A46" w:rsidRPr="00340A46" w14:paraId="55FB6C66" w14:textId="77777777" w:rsidTr="00340A46">
        <w:tc>
          <w:tcPr>
            <w:tcW w:w="4814" w:type="dxa"/>
          </w:tcPr>
          <w:p w14:paraId="3D98005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6 hours</w:t>
            </w:r>
          </w:p>
        </w:tc>
        <w:tc>
          <w:tcPr>
            <w:tcW w:w="1560" w:type="dxa"/>
          </w:tcPr>
          <w:p w14:paraId="0B51A38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(11)</w:t>
            </w:r>
          </w:p>
        </w:tc>
      </w:tr>
      <w:tr w:rsidR="00340A46" w:rsidRPr="00340A46" w14:paraId="12043F05" w14:textId="77777777" w:rsidTr="00340A46">
        <w:tc>
          <w:tcPr>
            <w:tcW w:w="4814" w:type="dxa"/>
          </w:tcPr>
          <w:p w14:paraId="297A76A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24 hours</w:t>
            </w:r>
          </w:p>
        </w:tc>
        <w:tc>
          <w:tcPr>
            <w:tcW w:w="1560" w:type="dxa"/>
          </w:tcPr>
          <w:p w14:paraId="5A267FD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 (16)</w:t>
            </w:r>
          </w:p>
        </w:tc>
      </w:tr>
      <w:tr w:rsidR="00340A46" w:rsidRPr="00340A46" w14:paraId="6C9CD459" w14:textId="77777777" w:rsidTr="00340A46">
        <w:tc>
          <w:tcPr>
            <w:tcW w:w="4814" w:type="dxa"/>
          </w:tcPr>
          <w:p w14:paraId="47F24E59"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N/A</w:t>
            </w:r>
          </w:p>
        </w:tc>
        <w:tc>
          <w:tcPr>
            <w:tcW w:w="1560" w:type="dxa"/>
          </w:tcPr>
          <w:p w14:paraId="35B49AA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27BCF819" w14:textId="77777777" w:rsidTr="00340A46">
        <w:tc>
          <w:tcPr>
            <w:tcW w:w="4814" w:type="dxa"/>
            <w:shd w:val="clear" w:color="auto" w:fill="0F243E" w:themeFill="text2" w:themeFillShade="80"/>
          </w:tcPr>
          <w:p w14:paraId="578B4D92"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 xml:space="preserve">Ideal positioning of a new test into care pathway </w:t>
            </w:r>
          </w:p>
        </w:tc>
        <w:tc>
          <w:tcPr>
            <w:tcW w:w="1560" w:type="dxa"/>
            <w:shd w:val="clear" w:color="auto" w:fill="0F243E" w:themeFill="text2" w:themeFillShade="80"/>
          </w:tcPr>
          <w:p w14:paraId="162BC1F8" w14:textId="77777777" w:rsidR="00340A46" w:rsidRPr="00340A46" w:rsidRDefault="00340A46" w:rsidP="00340A46">
            <w:pPr>
              <w:pStyle w:val="UniNormal"/>
              <w:rPr>
                <w:rFonts w:ascii="Times New Roman" w:hAnsi="Times New Roman"/>
                <w:sz w:val="24"/>
              </w:rPr>
            </w:pPr>
          </w:p>
        </w:tc>
      </w:tr>
      <w:tr w:rsidR="00340A46" w:rsidRPr="00340A46" w14:paraId="321FD9C3" w14:textId="77777777" w:rsidTr="00340A46">
        <w:tc>
          <w:tcPr>
            <w:tcW w:w="4814" w:type="dxa"/>
          </w:tcPr>
          <w:p w14:paraId="1786A8FB"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Point-of-care</w:t>
            </w:r>
          </w:p>
        </w:tc>
        <w:tc>
          <w:tcPr>
            <w:tcW w:w="1560" w:type="dxa"/>
          </w:tcPr>
          <w:p w14:paraId="240D6D1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8 (42)</w:t>
            </w:r>
          </w:p>
        </w:tc>
      </w:tr>
      <w:tr w:rsidR="00340A46" w:rsidRPr="00340A46" w14:paraId="410B5B68" w14:textId="77777777" w:rsidTr="00340A46">
        <w:tc>
          <w:tcPr>
            <w:tcW w:w="4814" w:type="dxa"/>
          </w:tcPr>
          <w:p w14:paraId="0AF1DAB8"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Symptom onset</w:t>
            </w:r>
          </w:p>
        </w:tc>
        <w:tc>
          <w:tcPr>
            <w:tcW w:w="1560" w:type="dxa"/>
          </w:tcPr>
          <w:p w14:paraId="7B608641"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4 (21)</w:t>
            </w:r>
          </w:p>
        </w:tc>
      </w:tr>
      <w:tr w:rsidR="00340A46" w:rsidRPr="00340A46" w14:paraId="5E9C026D" w14:textId="77777777" w:rsidTr="00340A46">
        <w:tc>
          <w:tcPr>
            <w:tcW w:w="4814" w:type="dxa"/>
          </w:tcPr>
          <w:p w14:paraId="6BBE7EEB"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N/A</w:t>
            </w:r>
          </w:p>
        </w:tc>
        <w:tc>
          <w:tcPr>
            <w:tcW w:w="1560" w:type="dxa"/>
          </w:tcPr>
          <w:p w14:paraId="0617EAEC"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6 (32)</w:t>
            </w:r>
          </w:p>
        </w:tc>
      </w:tr>
      <w:tr w:rsidR="00340A46" w:rsidRPr="00340A46" w14:paraId="18F79E3D" w14:textId="77777777" w:rsidTr="00340A46">
        <w:tc>
          <w:tcPr>
            <w:tcW w:w="4814" w:type="dxa"/>
            <w:shd w:val="clear" w:color="auto" w:fill="0F243E" w:themeFill="text2" w:themeFillShade="80"/>
          </w:tcPr>
          <w:p w14:paraId="2215ED43" w14:textId="77777777" w:rsidR="00340A46" w:rsidRPr="00340A46" w:rsidRDefault="00340A46" w:rsidP="00340A46">
            <w:pPr>
              <w:pStyle w:val="UniNormal"/>
              <w:rPr>
                <w:rFonts w:ascii="Times New Roman" w:hAnsi="Times New Roman"/>
                <w:b/>
                <w:bCs/>
                <w:sz w:val="24"/>
              </w:rPr>
            </w:pPr>
            <w:r w:rsidRPr="00340A46">
              <w:rPr>
                <w:rFonts w:ascii="Times New Roman" w:hAnsi="Times New Roman"/>
                <w:b/>
                <w:bCs/>
                <w:sz w:val="24"/>
              </w:rPr>
              <w:t xml:space="preserve">Acceptable cost of a test </w:t>
            </w:r>
          </w:p>
        </w:tc>
        <w:tc>
          <w:tcPr>
            <w:tcW w:w="1560" w:type="dxa"/>
            <w:shd w:val="clear" w:color="auto" w:fill="0F243E" w:themeFill="text2" w:themeFillShade="80"/>
          </w:tcPr>
          <w:p w14:paraId="3E3BD8C4" w14:textId="77777777" w:rsidR="00340A46" w:rsidRPr="00340A46" w:rsidRDefault="00340A46" w:rsidP="00340A46">
            <w:pPr>
              <w:pStyle w:val="UniNormal"/>
              <w:rPr>
                <w:rFonts w:ascii="Times New Roman" w:hAnsi="Times New Roman"/>
                <w:sz w:val="24"/>
              </w:rPr>
            </w:pPr>
          </w:p>
        </w:tc>
      </w:tr>
      <w:tr w:rsidR="00340A46" w:rsidRPr="00340A46" w14:paraId="0992A613" w14:textId="77777777" w:rsidTr="00340A46">
        <w:tc>
          <w:tcPr>
            <w:tcW w:w="4814" w:type="dxa"/>
          </w:tcPr>
          <w:p w14:paraId="6E7E452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 £10</w:t>
            </w:r>
          </w:p>
        </w:tc>
        <w:tc>
          <w:tcPr>
            <w:tcW w:w="1560" w:type="dxa"/>
          </w:tcPr>
          <w:p w14:paraId="7D2EDAF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7 (37)</w:t>
            </w:r>
          </w:p>
        </w:tc>
      </w:tr>
      <w:tr w:rsidR="00340A46" w:rsidRPr="00340A46" w14:paraId="6219E5D8" w14:textId="77777777" w:rsidTr="00340A46">
        <w:tc>
          <w:tcPr>
            <w:tcW w:w="4814" w:type="dxa"/>
          </w:tcPr>
          <w:p w14:paraId="59F9DBE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&lt; £30</w:t>
            </w:r>
          </w:p>
        </w:tc>
        <w:tc>
          <w:tcPr>
            <w:tcW w:w="1560" w:type="dxa"/>
          </w:tcPr>
          <w:p w14:paraId="61750A52"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3 (16)</w:t>
            </w:r>
          </w:p>
        </w:tc>
      </w:tr>
      <w:tr w:rsidR="00340A46" w:rsidRPr="00340A46" w14:paraId="5CF596EF" w14:textId="77777777" w:rsidTr="00340A46">
        <w:tc>
          <w:tcPr>
            <w:tcW w:w="4814" w:type="dxa"/>
          </w:tcPr>
          <w:p w14:paraId="16938B8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&lt;50£</w:t>
            </w:r>
          </w:p>
        </w:tc>
        <w:tc>
          <w:tcPr>
            <w:tcW w:w="1560" w:type="dxa"/>
          </w:tcPr>
          <w:p w14:paraId="355D7245"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6669E762" w14:textId="77777777" w:rsidTr="00340A46">
        <w:tc>
          <w:tcPr>
            <w:tcW w:w="4814" w:type="dxa"/>
          </w:tcPr>
          <w:p w14:paraId="54AC2ECE"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£80</w:t>
            </w:r>
          </w:p>
        </w:tc>
        <w:tc>
          <w:tcPr>
            <w:tcW w:w="1560" w:type="dxa"/>
          </w:tcPr>
          <w:p w14:paraId="6C8C88D3"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1 (5)</w:t>
            </w:r>
          </w:p>
        </w:tc>
      </w:tr>
      <w:tr w:rsidR="00340A46" w:rsidRPr="00340A46" w14:paraId="1B2E4A9C" w14:textId="77777777" w:rsidTr="00340A46">
        <w:tc>
          <w:tcPr>
            <w:tcW w:w="4814" w:type="dxa"/>
          </w:tcPr>
          <w:p w14:paraId="07DE87A0"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Free</w:t>
            </w:r>
          </w:p>
        </w:tc>
        <w:tc>
          <w:tcPr>
            <w:tcW w:w="1560" w:type="dxa"/>
          </w:tcPr>
          <w:p w14:paraId="7F05C39D"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2 (11)</w:t>
            </w:r>
          </w:p>
        </w:tc>
      </w:tr>
      <w:tr w:rsidR="00340A46" w:rsidRPr="00340A46" w14:paraId="2E280F8F" w14:textId="77777777" w:rsidTr="008764B6">
        <w:tc>
          <w:tcPr>
            <w:tcW w:w="4814" w:type="dxa"/>
            <w:tcBorders>
              <w:bottom w:val="single" w:sz="4" w:space="0" w:color="auto"/>
            </w:tcBorders>
          </w:tcPr>
          <w:p w14:paraId="59F0FDCA"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N/A</w:t>
            </w:r>
          </w:p>
        </w:tc>
        <w:tc>
          <w:tcPr>
            <w:tcW w:w="1560" w:type="dxa"/>
            <w:tcBorders>
              <w:bottom w:val="single" w:sz="4" w:space="0" w:color="auto"/>
            </w:tcBorders>
          </w:tcPr>
          <w:p w14:paraId="0D45144A"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4 (21)</w:t>
            </w:r>
          </w:p>
        </w:tc>
      </w:tr>
      <w:tr w:rsidR="00340A46" w:rsidRPr="00340A46" w14:paraId="0CEC5D5D" w14:textId="77777777" w:rsidTr="008764B6">
        <w:tc>
          <w:tcPr>
            <w:tcW w:w="6374" w:type="dxa"/>
            <w:gridSpan w:val="2"/>
            <w:tcBorders>
              <w:left w:val="nil"/>
              <w:bottom w:val="nil"/>
              <w:right w:val="nil"/>
            </w:tcBorders>
          </w:tcPr>
          <w:p w14:paraId="51E9AF06" w14:textId="77777777" w:rsidR="00340A46" w:rsidRPr="00340A46" w:rsidRDefault="00340A46" w:rsidP="00340A46">
            <w:pPr>
              <w:pStyle w:val="UniNormal"/>
              <w:rPr>
                <w:rFonts w:ascii="Times New Roman" w:hAnsi="Times New Roman"/>
                <w:sz w:val="24"/>
              </w:rPr>
            </w:pPr>
            <w:r w:rsidRPr="00340A46">
              <w:rPr>
                <w:rFonts w:ascii="Times New Roman" w:hAnsi="Times New Roman"/>
                <w:sz w:val="24"/>
              </w:rPr>
              <w:t>The absolute number of respondents might not add up to 19 in case respondents proposed more than one subtheme for each desirable specification</w:t>
            </w:r>
          </w:p>
        </w:tc>
      </w:tr>
    </w:tbl>
    <w:p w14:paraId="49CFC171" w14:textId="74453B3C" w:rsidR="0035321E" w:rsidRPr="0035321E" w:rsidRDefault="0035321E" w:rsidP="0083332D">
      <w:pPr>
        <w:pStyle w:val="UniNormal"/>
      </w:pPr>
    </w:p>
    <w:sectPr w:rsidR="0035321E" w:rsidRPr="0035321E" w:rsidSect="0081684A">
      <w:pgSz w:w="11906" w:h="16838"/>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864CFC" w16cid:durableId="26E56B57"/>
  <w16cid:commentId w16cid:paraId="01FF719F" w16cid:durableId="26E56B5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2E54D" w14:textId="77777777" w:rsidR="000F3245" w:rsidRDefault="000F3245">
      <w:r>
        <w:separator/>
      </w:r>
    </w:p>
  </w:endnote>
  <w:endnote w:type="continuationSeparator" w:id="0">
    <w:p w14:paraId="7E36B6E3" w14:textId="77777777" w:rsidR="000F3245" w:rsidRDefault="000F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MR1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354530"/>
      <w:docPartObj>
        <w:docPartGallery w:val="Page Numbers (Bottom of Page)"/>
        <w:docPartUnique/>
      </w:docPartObj>
    </w:sdtPr>
    <w:sdtEndPr>
      <w:rPr>
        <w:noProof/>
      </w:rPr>
    </w:sdtEndPr>
    <w:sdtContent>
      <w:p w14:paraId="3DB0A3F2" w14:textId="2309221C" w:rsidR="000F3245" w:rsidRDefault="000F3245">
        <w:pPr>
          <w:pStyle w:val="Footer"/>
          <w:jc w:val="center"/>
        </w:pPr>
        <w:r>
          <w:fldChar w:fldCharType="begin"/>
        </w:r>
        <w:r>
          <w:instrText xml:space="preserve"> PAGE   \* MERGEFORMAT </w:instrText>
        </w:r>
        <w:r>
          <w:fldChar w:fldCharType="separate"/>
        </w:r>
        <w:r w:rsidR="000B122C">
          <w:rPr>
            <w:noProof/>
          </w:rPr>
          <w:t>20</w:t>
        </w:r>
        <w:r>
          <w:rPr>
            <w:noProof/>
          </w:rPr>
          <w:fldChar w:fldCharType="end"/>
        </w:r>
      </w:p>
    </w:sdtContent>
  </w:sdt>
  <w:p w14:paraId="3C8E4E16" w14:textId="77777777" w:rsidR="000F3245" w:rsidRDefault="000F3245">
    <w:pPr>
      <w:pStyle w:val="Footer"/>
    </w:pPr>
  </w:p>
  <w:p w14:paraId="3A566D4C" w14:textId="77777777" w:rsidR="000F3245" w:rsidRDefault="000F324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5DC53" w14:textId="77777777" w:rsidR="000F3245" w:rsidRPr="00897A4F" w:rsidRDefault="000F3245" w:rsidP="00897A4F">
    <w:pPr>
      <w:pStyle w:val="Footer"/>
    </w:pPr>
  </w:p>
  <w:p w14:paraId="11E2268F" w14:textId="77777777" w:rsidR="000F3245" w:rsidRDefault="000F3245" w:rsidP="00880405">
    <w:pPr>
      <w:tabs>
        <w:tab w:val="left" w:pos="1588"/>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705557"/>
      <w:docPartObj>
        <w:docPartGallery w:val="Page Numbers (Bottom of Page)"/>
        <w:docPartUnique/>
      </w:docPartObj>
    </w:sdtPr>
    <w:sdtEndPr>
      <w:rPr>
        <w:noProof/>
      </w:rPr>
    </w:sdtEndPr>
    <w:sdtContent>
      <w:p w14:paraId="770E470D" w14:textId="77777777" w:rsidR="000F3245" w:rsidRDefault="000F3245">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79C8A26C" w14:textId="77777777" w:rsidR="000F3245" w:rsidRPr="00897A4F" w:rsidRDefault="000F3245" w:rsidP="00897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83694" w14:textId="77777777" w:rsidR="000F3245" w:rsidRDefault="000F3245">
      <w:r>
        <w:separator/>
      </w:r>
    </w:p>
  </w:footnote>
  <w:footnote w:type="continuationSeparator" w:id="0">
    <w:p w14:paraId="6A25C4FF" w14:textId="77777777" w:rsidR="000F3245" w:rsidRDefault="000F3245">
      <w:r>
        <w:continuationSeparator/>
      </w:r>
    </w:p>
  </w:footnote>
  <w:footnote w:type="continuationNotice" w:id="1">
    <w:p w14:paraId="0A21230F" w14:textId="77777777" w:rsidR="000F3245" w:rsidRDefault="000F3245"/>
  </w:footnote>
  <w:footnote w:id="2">
    <w:p w14:paraId="2D1B141E" w14:textId="77777777" w:rsidR="000F3245" w:rsidRDefault="000F3245" w:rsidP="0035321E">
      <w:pPr>
        <w:pStyle w:val="FootnoteText"/>
      </w:pPr>
      <w:r>
        <w:rPr>
          <w:rStyle w:val="FootnoteReference"/>
        </w:rPr>
        <w:footnoteRef/>
      </w:r>
      <w:r>
        <w:t xml:space="preserve"> * indicates a mandatory question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6C952" w14:textId="77777777" w:rsidR="000F3245" w:rsidRPr="0065389D" w:rsidRDefault="000F3245" w:rsidP="00627C8C">
    <w:pPr>
      <w:pStyle w:val="Header"/>
      <w:tabs>
        <w:tab w:val="clear" w:pos="794"/>
        <w:tab w:val="clear" w:pos="1588"/>
        <w:tab w:val="clear" w:pos="2381"/>
        <w:tab w:val="clear" w:pos="3175"/>
        <w:tab w:val="clear" w:pos="3969"/>
        <w:tab w:val="clear" w:pos="4153"/>
        <w:tab w:val="clear" w:pos="4763"/>
        <w:tab w:val="clear" w:pos="5557"/>
        <w:tab w:val="clear" w:pos="6350"/>
        <w:tab w:val="clear" w:pos="7144"/>
        <w:tab w:val="clear" w:pos="7938"/>
        <w:tab w:val="clear" w:pos="8306"/>
        <w:tab w:val="clear" w:pos="8732"/>
        <w:tab w:val="clear" w:pos="9526"/>
        <w:tab w:val="clear" w:pos="10319"/>
        <w:tab w:val="left" w:pos="5157"/>
      </w:tabs>
      <w:spacing w:after="2089"/>
      <w:rPr>
        <w:color w:val="015A82"/>
        <w:sz w:val="2"/>
        <w:szCs w:val="2"/>
      </w:rPr>
    </w:pPr>
    <w:r>
      <w:rPr>
        <w:noProof/>
        <w:color w:val="015A82"/>
        <w:sz w:val="2"/>
        <w:szCs w:val="2"/>
      </w:rPr>
      <mc:AlternateContent>
        <mc:Choice Requires="wps">
          <w:drawing>
            <wp:anchor distT="0" distB="0" distL="114300" distR="114300" simplePos="0" relativeHeight="251656192" behindDoc="1" locked="0" layoutInCell="1" allowOverlap="1" wp14:anchorId="776CFEAE" wp14:editId="2B7361A8">
              <wp:simplePos x="0" y="0"/>
              <wp:positionH relativeFrom="column">
                <wp:posOffset>-914400</wp:posOffset>
              </wp:positionH>
              <wp:positionV relativeFrom="page">
                <wp:posOffset>0</wp:posOffset>
              </wp:positionV>
              <wp:extent cx="8477885" cy="1259840"/>
              <wp:effectExtent l="0" t="0" r="0" b="0"/>
              <wp:wrapNone/>
              <wp:docPr id="1" name="IdB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885" cy="1259840"/>
                      </a:xfrm>
                      <a:prstGeom prst="rect">
                        <a:avLst/>
                      </a:prstGeom>
                      <a:solidFill>
                        <a:srgbClr val="8902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078E02" id="IdBand" o:spid="_x0000_s1026" style="position:absolute;margin-left:-1in;margin-top:0;width:667.55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" fillcolor="#890203" stroked="f">
              <w10:wrap anchory="page"/>
            </v:rect>
          </w:pict>
        </mc:Fallback>
      </mc:AlternateContent>
    </w:r>
    <w:r>
      <w:rPr>
        <w:noProof/>
        <w:color w:val="015A82"/>
        <w:sz w:val="2"/>
        <w:szCs w:val="2"/>
      </w:rPr>
      <w:drawing>
        <wp:anchor distT="0" distB="0" distL="114300" distR="114300" simplePos="0" relativeHeight="251661312" behindDoc="0" locked="0" layoutInCell="1" allowOverlap="1" wp14:anchorId="04763B08" wp14:editId="46C362F2">
          <wp:simplePos x="0" y="0"/>
          <wp:positionH relativeFrom="column">
            <wp:posOffset>3933336</wp:posOffset>
          </wp:positionH>
          <wp:positionV relativeFrom="paragraph">
            <wp:posOffset>312420</wp:posOffset>
          </wp:positionV>
          <wp:extent cx="2401570" cy="681990"/>
          <wp:effectExtent l="0" t="0" r="0" b="3810"/>
          <wp:wrapNone/>
          <wp:docPr id="6" name="Picture 1" descr="LeedsUni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White"/>
                  <pic:cNvPicPr>
                    <a:picLocks noChangeAspect="1" noChangeArrowheads="1"/>
                  </pic:cNvPicPr>
                </pic:nvPicPr>
                <pic:blipFill>
                  <a:blip r:embed="rId1"/>
                  <a:srcRect/>
                  <a:stretch>
                    <a:fillRect/>
                  </a:stretch>
                </pic:blipFill>
                <pic:spPr bwMode="auto">
                  <a:xfrm>
                    <a:off x="0" y="0"/>
                    <a:ext cx="2401570" cy="681990"/>
                  </a:xfrm>
                  <a:prstGeom prst="rect">
                    <a:avLst/>
                  </a:prstGeom>
                  <a:noFill/>
                  <a:ln w="9525">
                    <a:noFill/>
                    <a:miter lim="800000"/>
                    <a:headEnd/>
                    <a:tailEnd/>
                  </a:ln>
                </pic:spPr>
              </pic:pic>
            </a:graphicData>
          </a:graphic>
        </wp:anchor>
      </w:drawing>
    </w:r>
    <w:r>
      <w:rPr>
        <w:noProof/>
        <w:color w:val="015A82"/>
        <w:sz w:val="2"/>
        <w:szCs w:val="2"/>
      </w:rPr>
      <mc:AlternateContent>
        <mc:Choice Requires="wps">
          <w:drawing>
            <wp:anchor distT="0" distB="0" distL="114300" distR="114300" simplePos="0" relativeHeight="251657216" behindDoc="0" locked="1" layoutInCell="1" allowOverlap="1" wp14:anchorId="50B7AADD" wp14:editId="3122CF08">
              <wp:simplePos x="0" y="0"/>
              <wp:positionH relativeFrom="page">
                <wp:posOffset>0</wp:posOffset>
              </wp:positionH>
              <wp:positionV relativeFrom="page">
                <wp:posOffset>339090</wp:posOffset>
              </wp:positionV>
              <wp:extent cx="3316605" cy="723900"/>
              <wp:effectExtent l="0" t="0" r="0" b="3810"/>
              <wp:wrapNone/>
              <wp:docPr id="2" name="YCHI_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4AFAD" w14:textId="77777777" w:rsidR="000F3245" w:rsidRPr="00773E20" w:rsidRDefault="000F3245" w:rsidP="004B600D">
                          <w:pPr>
                            <w:pStyle w:val="LIHSNameheader"/>
                          </w:pPr>
                          <w:r>
                            <w:t xml:space="preserve">Leeds Institute of </w:t>
                          </w:r>
                          <w:r>
                            <w:br/>
                            <w:t>Health Sciences</w:t>
                          </w:r>
                        </w:p>
                        <w:p w14:paraId="05B46036" w14:textId="77777777" w:rsidR="000F3245" w:rsidRPr="00773E20" w:rsidRDefault="000F3245" w:rsidP="004B600D">
                          <w:pPr>
                            <w:pStyle w:val="Facultynameheader"/>
                          </w:pPr>
                          <w:r w:rsidRPr="00773E20">
                            <w:t>Faculty of Medicine and Health</w:t>
                          </w:r>
                        </w:p>
                      </w:txbxContent>
                    </wps:txbx>
                    <wps:bodyPr rot="0" vert="horz" wrap="square" lIns="36000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B7AADD" id="_x0000_t202" coordsize="21600,21600" o:spt="202" path="m,l,21600r21600,l21600,xe">
              <v:stroke joinstyle="miter"/>
              <v:path gradientshapeok="t" o:connecttype="rect"/>
            </v:shapetype>
            <v:shape id="YCHI_Text" o:spid="_x0000_s1027" type="#_x0000_t202" style="position:absolute;margin-left:0;margin-top:26.7pt;width:261.15pt;height:5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" filled="f" stroked="f">
              <v:textbox style="mso-fit-shape-to-text:t" inset="10mm,0,,0">
                <w:txbxContent>
                  <w:p w14:paraId="6464AFAD" w14:textId="77777777" w:rsidR="000F3245" w:rsidRPr="00773E20" w:rsidRDefault="000F3245" w:rsidP="004B600D">
                    <w:pPr>
                      <w:pStyle w:val="LIHSNameheader"/>
                    </w:pPr>
                    <w:r>
                      <w:t xml:space="preserve">Leeds Institute of </w:t>
                    </w:r>
                    <w:r>
                      <w:br/>
                      <w:t>Health Sciences</w:t>
                    </w:r>
                  </w:p>
                  <w:p w14:paraId="05B46036" w14:textId="77777777" w:rsidR="000F3245" w:rsidRPr="00773E20" w:rsidRDefault="000F3245" w:rsidP="004B600D">
                    <w:pPr>
                      <w:pStyle w:val="Facultynameheader"/>
                    </w:pPr>
                    <w:r w:rsidRPr="00773E20">
                      <w:t>Faculty of Medicine and Health</w:t>
                    </w:r>
                  </w:p>
                </w:txbxContent>
              </v:textbox>
              <w10:wrap anchorx="page" anchory="page"/>
              <w10:anchorlock/>
            </v:shape>
          </w:pict>
        </mc:Fallback>
      </mc:AlternateContent>
    </w:r>
    <w:r>
      <w:rPr>
        <w:color w:val="015A82"/>
        <w:sz w:val="2"/>
        <w:szCs w:val="2"/>
      </w:rPr>
      <w:t>x</w:t>
    </w:r>
    <w:r>
      <w:rPr>
        <w:color w:val="015A82"/>
        <w:sz w:val="2"/>
        <w:szCs w:val="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41D3" w14:textId="77777777" w:rsidR="000F3245" w:rsidRPr="0065389D" w:rsidRDefault="000F3245" w:rsidP="000D1D46">
    <w:pPr>
      <w:pStyle w:val="Header"/>
      <w:spacing w:after="2089"/>
      <w:rPr>
        <w:color w:val="015A82"/>
        <w:sz w:val="2"/>
        <w:szCs w:val="2"/>
      </w:rPr>
    </w:pPr>
    <w:r>
      <w:rPr>
        <w:noProof/>
        <w:color w:val="015A82"/>
        <w:sz w:val="2"/>
        <w:szCs w:val="2"/>
      </w:rPr>
      <w:drawing>
        <wp:anchor distT="0" distB="0" distL="114300" distR="114300" simplePos="0" relativeHeight="251665408" behindDoc="0" locked="0" layoutInCell="1" allowOverlap="1" wp14:anchorId="1F6D2B38" wp14:editId="3A1FB77F">
          <wp:simplePos x="0" y="0"/>
          <wp:positionH relativeFrom="column">
            <wp:posOffset>3933336</wp:posOffset>
          </wp:positionH>
          <wp:positionV relativeFrom="paragraph">
            <wp:posOffset>312420</wp:posOffset>
          </wp:positionV>
          <wp:extent cx="2401570" cy="681990"/>
          <wp:effectExtent l="0" t="0" r="0" b="3810"/>
          <wp:wrapNone/>
          <wp:docPr id="3" name="Picture 1" descr="LeedsUni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UniWhite"/>
                  <pic:cNvPicPr>
                    <a:picLocks noChangeAspect="1" noChangeArrowheads="1"/>
                  </pic:cNvPicPr>
                </pic:nvPicPr>
                <pic:blipFill>
                  <a:blip r:embed="rId1"/>
                  <a:srcRect/>
                  <a:stretch>
                    <a:fillRect/>
                  </a:stretch>
                </pic:blipFill>
                <pic:spPr bwMode="auto">
                  <a:xfrm>
                    <a:off x="0" y="0"/>
                    <a:ext cx="2401570" cy="681990"/>
                  </a:xfrm>
                  <a:prstGeom prst="rect">
                    <a:avLst/>
                  </a:prstGeom>
                  <a:noFill/>
                  <a:ln w="9525">
                    <a:noFill/>
                    <a:miter lim="800000"/>
                    <a:headEnd/>
                    <a:tailEnd/>
                  </a:ln>
                </pic:spPr>
              </pic:pic>
            </a:graphicData>
          </a:graphic>
        </wp:anchor>
      </w:drawing>
    </w:r>
    <w:r>
      <w:rPr>
        <w:noProof/>
        <w:color w:val="015A82"/>
        <w:sz w:val="2"/>
        <w:szCs w:val="2"/>
      </w:rPr>
      <mc:AlternateContent>
        <mc:Choice Requires="wps">
          <w:drawing>
            <wp:anchor distT="0" distB="0" distL="114300" distR="114300" simplePos="0" relativeHeight="251664384" behindDoc="0" locked="1" layoutInCell="1" allowOverlap="1" wp14:anchorId="6DCF46CB" wp14:editId="43DBDAC6">
              <wp:simplePos x="0" y="0"/>
              <wp:positionH relativeFrom="page">
                <wp:posOffset>0</wp:posOffset>
              </wp:positionH>
              <wp:positionV relativeFrom="page">
                <wp:posOffset>339090</wp:posOffset>
              </wp:positionV>
              <wp:extent cx="3316605" cy="723900"/>
              <wp:effectExtent l="0" t="0" r="0" b="3810"/>
              <wp:wrapNone/>
              <wp:docPr id="5" name="YCHI_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3E48C" w14:textId="77777777" w:rsidR="000F3245" w:rsidRPr="00773E20" w:rsidRDefault="000F3245" w:rsidP="004B600D">
                          <w:pPr>
                            <w:pStyle w:val="LIHSNameheader"/>
                          </w:pPr>
                          <w:r>
                            <w:t xml:space="preserve">Leeds Institute of </w:t>
                          </w:r>
                          <w:r>
                            <w:br/>
                            <w:t>Health Sciences</w:t>
                          </w:r>
                        </w:p>
                        <w:p w14:paraId="23C3BDAE" w14:textId="77777777" w:rsidR="000F3245" w:rsidRPr="00773E20" w:rsidRDefault="000F3245" w:rsidP="004B600D">
                          <w:pPr>
                            <w:pStyle w:val="Facultynameheader"/>
                          </w:pPr>
                          <w:r w:rsidRPr="00773E20">
                            <w:t>Faculty of Medicine and Health</w:t>
                          </w:r>
                        </w:p>
                      </w:txbxContent>
                    </wps:txbx>
                    <wps:bodyPr rot="0" vert="horz" wrap="square" lIns="36000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CF46CB" id="_x0000_t202" coordsize="21600,21600" o:spt="202" path="m,l,21600r21600,l21600,xe">
              <v:stroke joinstyle="miter"/>
              <v:path gradientshapeok="t" o:connecttype="rect"/>
            </v:shapetype>
            <v:shape id="_x0000_s1028" type="#_x0000_t202" style="position:absolute;margin-left:0;margin-top:26.7pt;width:261.15pt;height:5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" filled="f" stroked="f">
              <v:textbox style="mso-fit-shape-to-text:t" inset="10mm,0,,0">
                <w:txbxContent>
                  <w:p w14:paraId="4AE3E48C" w14:textId="77777777" w:rsidR="000F3245" w:rsidRPr="00773E20" w:rsidRDefault="000F3245" w:rsidP="004B600D">
                    <w:pPr>
                      <w:pStyle w:val="LIHSNameheader"/>
                    </w:pPr>
                    <w:r>
                      <w:t xml:space="preserve">Leeds Institute of </w:t>
                    </w:r>
                    <w:r>
                      <w:br/>
                      <w:t>Health Sciences</w:t>
                    </w:r>
                  </w:p>
                  <w:p w14:paraId="23C3BDAE" w14:textId="77777777" w:rsidR="000F3245" w:rsidRPr="00773E20" w:rsidRDefault="000F3245" w:rsidP="004B600D">
                    <w:pPr>
                      <w:pStyle w:val="Facultynameheader"/>
                    </w:pPr>
                    <w:r w:rsidRPr="00773E20">
                      <w:t>Faculty of Medicine and Health</w:t>
                    </w:r>
                  </w:p>
                </w:txbxContent>
              </v:textbox>
              <w10:wrap anchorx="page" anchory="page"/>
              <w10:anchorlock/>
            </v:shape>
          </w:pict>
        </mc:Fallback>
      </mc:AlternateContent>
    </w:r>
    <w:r>
      <w:rPr>
        <w:color w:val="015A82"/>
        <w:sz w:val="2"/>
        <w:szCs w:val="2"/>
      </w:rPr>
      <w:t>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48B5"/>
    <w:multiLevelType w:val="hybridMultilevel"/>
    <w:tmpl w:val="2018A988"/>
    <w:lvl w:ilvl="0" w:tplc="FFFFFFFF">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A6204"/>
    <w:multiLevelType w:val="hybridMultilevel"/>
    <w:tmpl w:val="98B60248"/>
    <w:lvl w:ilvl="0" w:tplc="B5E6B6B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A5BEB"/>
    <w:multiLevelType w:val="hybridMultilevel"/>
    <w:tmpl w:val="6AEEAA5A"/>
    <w:lvl w:ilvl="0" w:tplc="BECE9014">
      <w:start w:val="1"/>
      <w:numFmt w:val="lowerLetter"/>
      <w:lvlText w:val="%1)"/>
      <w:lvlJc w:val="left"/>
      <w:pPr>
        <w:ind w:left="785" w:hanging="360"/>
      </w:pPr>
      <w:rPr>
        <w:rFonts w:hint="default"/>
        <w:color w:val="auto"/>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16515B91"/>
    <w:multiLevelType w:val="hybridMultilevel"/>
    <w:tmpl w:val="2D6AAE66"/>
    <w:lvl w:ilvl="0" w:tplc="B5E6B6B6">
      <w:start w:val="1"/>
      <w:numFmt w:val="bullet"/>
      <w:lvlText w:val="□"/>
      <w:lvlJc w:val="left"/>
      <w:pPr>
        <w:ind w:left="720" w:hanging="360"/>
      </w:pPr>
      <w:rPr>
        <w:rFonts w:ascii="Courier New" w:hAnsi="Courier New"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7B4EA1"/>
    <w:multiLevelType w:val="hybridMultilevel"/>
    <w:tmpl w:val="93161F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022CC0"/>
    <w:multiLevelType w:val="multilevel"/>
    <w:tmpl w:val="675EF750"/>
    <w:numStyleLink w:val="Headings"/>
  </w:abstractNum>
  <w:abstractNum w:abstractNumId="6" w15:restartNumberingAfterBreak="0">
    <w:nsid w:val="2FDA73E2"/>
    <w:multiLevelType w:val="hybridMultilevel"/>
    <w:tmpl w:val="0DEA1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DF4F05"/>
    <w:multiLevelType w:val="hybridMultilevel"/>
    <w:tmpl w:val="4B4888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896B94"/>
    <w:multiLevelType w:val="hybridMultilevel"/>
    <w:tmpl w:val="AADE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D63A78"/>
    <w:multiLevelType w:val="hybridMultilevel"/>
    <w:tmpl w:val="A722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CF5666"/>
    <w:multiLevelType w:val="hybridMultilevel"/>
    <w:tmpl w:val="0CEAB8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DF26A7"/>
    <w:multiLevelType w:val="hybridMultilevel"/>
    <w:tmpl w:val="0D82B4A4"/>
    <w:lvl w:ilvl="0" w:tplc="B5E6B6B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B07BC6"/>
    <w:multiLevelType w:val="hybridMultilevel"/>
    <w:tmpl w:val="EDDE25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062D92"/>
    <w:multiLevelType w:val="hybridMultilevel"/>
    <w:tmpl w:val="58704A2C"/>
    <w:lvl w:ilvl="0" w:tplc="EDD6C4A0">
      <w:start w:val="1"/>
      <w:numFmt w:val="decimal"/>
      <w:pStyle w:val="COVERNumberedaffiliationdetails8ptcent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5976C7"/>
    <w:multiLevelType w:val="hybridMultilevel"/>
    <w:tmpl w:val="A6AA5A08"/>
    <w:lvl w:ilvl="0" w:tplc="B5E6B6B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CE0BF9"/>
    <w:multiLevelType w:val="hybridMultilevel"/>
    <w:tmpl w:val="F216F802"/>
    <w:lvl w:ilvl="0" w:tplc="B5E6B6B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6466DE"/>
    <w:multiLevelType w:val="hybridMultilevel"/>
    <w:tmpl w:val="59E06F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2139B7"/>
    <w:multiLevelType w:val="hybridMultilevel"/>
    <w:tmpl w:val="A116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75CA9"/>
    <w:multiLevelType w:val="hybridMultilevel"/>
    <w:tmpl w:val="0CEAB8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6F85"/>
    <w:multiLevelType w:val="hybridMultilevel"/>
    <w:tmpl w:val="36945EA2"/>
    <w:lvl w:ilvl="0" w:tplc="08090017">
      <w:start w:val="1"/>
      <w:numFmt w:val="lowerLetter"/>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0" w15:restartNumberingAfterBreak="0">
    <w:nsid w:val="596413E8"/>
    <w:multiLevelType w:val="hybridMultilevel"/>
    <w:tmpl w:val="DD28E3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B035016"/>
    <w:multiLevelType w:val="hybridMultilevel"/>
    <w:tmpl w:val="4F747A8A"/>
    <w:lvl w:ilvl="0" w:tplc="B5E6B6B6">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E1D81"/>
    <w:multiLevelType w:val="hybridMultilevel"/>
    <w:tmpl w:val="E620D6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8E2CF2"/>
    <w:multiLevelType w:val="hybridMultilevel"/>
    <w:tmpl w:val="3D02D3DE"/>
    <w:lvl w:ilvl="0" w:tplc="B5E6B6B6">
      <w:start w:val="1"/>
      <w:numFmt w:val="bullet"/>
      <w:lvlText w:val="□"/>
      <w:lvlJc w:val="left"/>
      <w:pPr>
        <w:ind w:left="720" w:hanging="360"/>
      </w:pPr>
      <w:rPr>
        <w:rFonts w:ascii="Courier New" w:hAnsi="Courier New"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286CFD"/>
    <w:multiLevelType w:val="hybridMultilevel"/>
    <w:tmpl w:val="B8565F66"/>
    <w:lvl w:ilvl="0" w:tplc="B5E6B6B6">
      <w:start w:val="1"/>
      <w:numFmt w:val="bullet"/>
      <w:lvlText w:val="□"/>
      <w:lvlJc w:val="left"/>
      <w:pPr>
        <w:ind w:left="720" w:hanging="360"/>
      </w:pPr>
      <w:rPr>
        <w:rFonts w:ascii="Courier New" w:hAnsi="Courier New"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9B59C7"/>
    <w:multiLevelType w:val="multilevel"/>
    <w:tmpl w:val="675EF750"/>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3.%2.%1"/>
      <w:lvlJc w:val="left"/>
      <w:pPr>
        <w:ind w:left="357" w:hanging="357"/>
      </w:pPr>
      <w:rPr>
        <w:rFonts w:hint="default"/>
      </w:rPr>
    </w:lvl>
    <w:lvl w:ilvl="3">
      <w:start w:val="1"/>
      <w:numFmt w:val="decimal"/>
      <w:pStyle w:val="Heading4"/>
      <w:lvlText w:val="%4.%1.%2.%3"/>
      <w:lvlJc w:val="left"/>
      <w:pPr>
        <w:ind w:left="357" w:hanging="357"/>
      </w:pPr>
      <w:rPr>
        <w:rFonts w:hint="default"/>
      </w:rPr>
    </w:lvl>
    <w:lvl w:ilvl="4">
      <w:start w:val="1"/>
      <w:numFmt w:val="decimal"/>
      <w:pStyle w:val="Heading5"/>
      <w:lvlText w:val="%5.%1.%2.%3.%4"/>
      <w:lvlJc w:val="left"/>
      <w:pPr>
        <w:ind w:left="357" w:hanging="357"/>
      </w:pPr>
      <w:rPr>
        <w:rFonts w:hint="default"/>
      </w:rPr>
    </w:lvl>
    <w:lvl w:ilvl="5">
      <w:start w:val="1"/>
      <w:numFmt w:val="lowerRoman"/>
      <w:pStyle w:val="Heading6"/>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6" w15:restartNumberingAfterBreak="0">
    <w:nsid w:val="74FD58E8"/>
    <w:multiLevelType w:val="hybridMultilevel"/>
    <w:tmpl w:val="4B4888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5FA46AA"/>
    <w:multiLevelType w:val="hybridMultilevel"/>
    <w:tmpl w:val="04A6C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4C726B"/>
    <w:multiLevelType w:val="hybridMultilevel"/>
    <w:tmpl w:val="1396C9AC"/>
    <w:lvl w:ilvl="0" w:tplc="B5E6B6B6">
      <w:start w:val="1"/>
      <w:numFmt w:val="bullet"/>
      <w:lvlText w:val="□"/>
      <w:lvlJc w:val="left"/>
      <w:pPr>
        <w:ind w:left="785" w:hanging="360"/>
      </w:pPr>
      <w:rPr>
        <w:rFonts w:ascii="Courier New" w:hAnsi="Courier New"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13"/>
  </w:num>
  <w:num w:numId="2">
    <w:abstractNumId w:val="25"/>
  </w:num>
  <w:num w:numId="3">
    <w:abstractNumId w:val="5"/>
  </w:num>
  <w:num w:numId="4">
    <w:abstractNumId w:val="9"/>
  </w:num>
  <w:num w:numId="5">
    <w:abstractNumId w:val="27"/>
  </w:num>
  <w:num w:numId="6">
    <w:abstractNumId w:val="0"/>
  </w:num>
  <w:num w:numId="7">
    <w:abstractNumId w:val="1"/>
  </w:num>
  <w:num w:numId="8">
    <w:abstractNumId w:val="4"/>
  </w:num>
  <w:num w:numId="9">
    <w:abstractNumId w:val="14"/>
  </w:num>
  <w:num w:numId="10">
    <w:abstractNumId w:val="11"/>
  </w:num>
  <w:num w:numId="11">
    <w:abstractNumId w:val="21"/>
  </w:num>
  <w:num w:numId="12">
    <w:abstractNumId w:val="28"/>
  </w:num>
  <w:num w:numId="13">
    <w:abstractNumId w:val="2"/>
  </w:num>
  <w:num w:numId="14">
    <w:abstractNumId w:val="6"/>
  </w:num>
  <w:num w:numId="15">
    <w:abstractNumId w:val="22"/>
  </w:num>
  <w:num w:numId="16">
    <w:abstractNumId w:val="3"/>
  </w:num>
  <w:num w:numId="17">
    <w:abstractNumId w:val="18"/>
  </w:num>
  <w:num w:numId="18">
    <w:abstractNumId w:val="20"/>
  </w:num>
  <w:num w:numId="19">
    <w:abstractNumId w:val="10"/>
  </w:num>
  <w:num w:numId="20">
    <w:abstractNumId w:val="15"/>
  </w:num>
  <w:num w:numId="21">
    <w:abstractNumId w:val="7"/>
  </w:num>
  <w:num w:numId="22">
    <w:abstractNumId w:val="26"/>
  </w:num>
  <w:num w:numId="23">
    <w:abstractNumId w:val="19"/>
  </w:num>
  <w:num w:numId="24">
    <w:abstractNumId w:val="16"/>
  </w:num>
  <w:num w:numId="25">
    <w:abstractNumId w:val="12"/>
  </w:num>
  <w:num w:numId="26">
    <w:abstractNumId w:val="23"/>
  </w:num>
  <w:num w:numId="27">
    <w:abstractNumId w:val="24"/>
  </w:num>
  <w:num w:numId="28">
    <w:abstractNumId w:val="17"/>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8193">
      <o:colormru v:ext="edit" colors="#00688b,#00668d,#015a82,#013159"/>
    </o:shapedefaults>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2sDQxNTEwMDECUko6SsGpxcWZ+XkgBca1ADGYW/0sAAAA"/>
    <w:docVar w:name="EN.InstantFormat" w:val="&lt;ENInstantFormat&gt;&lt;Enabled&gt;1&lt;/Enabled&gt;&lt;ScanUnformatted&gt;1&lt;/ScanUnformatted&gt;&lt;ScanChanges&gt;1&lt;/ScanChanges&gt;&lt;Suspended&gt;0&lt;/Suspended&gt;&lt;/ENInstantFormat&gt;"/>
    <w:docVar w:name="EN.Layout" w:val="&lt;ENLayout&gt;&lt;Style&gt;BJOG&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rpv0vz2hs2dpce2fa8prx9qewa5re2ffvdx&quot;&gt;THESIS - FINAL ENDNOTE LIBRARY AUGUST&lt;record-ids&gt;&lt;item&gt;18&lt;/item&gt;&lt;item&gt;175&lt;/item&gt;&lt;item&gt;231&lt;/item&gt;&lt;item&gt;233&lt;/item&gt;&lt;item&gt;235&lt;/item&gt;&lt;item&gt;236&lt;/item&gt;&lt;item&gt;238&lt;/item&gt;&lt;item&gt;243&lt;/item&gt;&lt;item&gt;250&lt;/item&gt;&lt;item&gt;251&lt;/item&gt;&lt;item&gt;252&lt;/item&gt;&lt;item&gt;253&lt;/item&gt;&lt;item&gt;254&lt;/item&gt;&lt;item&gt;256&lt;/item&gt;&lt;item&gt;257&lt;/item&gt;&lt;item&gt;286&lt;/item&gt;&lt;item&gt;287&lt;/item&gt;&lt;item&gt;321&lt;/item&gt;&lt;/record-ids&gt;&lt;/item&gt;&lt;/Libraries&gt;"/>
  </w:docVars>
  <w:rsids>
    <w:rsidRoot w:val="007E457F"/>
    <w:rsid w:val="00006F00"/>
    <w:rsid w:val="00010054"/>
    <w:rsid w:val="000150F0"/>
    <w:rsid w:val="000160B7"/>
    <w:rsid w:val="00023594"/>
    <w:rsid w:val="00030719"/>
    <w:rsid w:val="000407CF"/>
    <w:rsid w:val="000424B4"/>
    <w:rsid w:val="00062984"/>
    <w:rsid w:val="000631FE"/>
    <w:rsid w:val="00075F05"/>
    <w:rsid w:val="00094A86"/>
    <w:rsid w:val="00095CD9"/>
    <w:rsid w:val="00096B8E"/>
    <w:rsid w:val="000A2771"/>
    <w:rsid w:val="000B119D"/>
    <w:rsid w:val="000B122C"/>
    <w:rsid w:val="000B177F"/>
    <w:rsid w:val="000C572F"/>
    <w:rsid w:val="000C6B81"/>
    <w:rsid w:val="000C6EA2"/>
    <w:rsid w:val="000C7D39"/>
    <w:rsid w:val="000D1D46"/>
    <w:rsid w:val="000D748C"/>
    <w:rsid w:val="000D76FB"/>
    <w:rsid w:val="000E559B"/>
    <w:rsid w:val="000F3245"/>
    <w:rsid w:val="000F4FFB"/>
    <w:rsid w:val="000F6088"/>
    <w:rsid w:val="00100930"/>
    <w:rsid w:val="00100A17"/>
    <w:rsid w:val="00100CF9"/>
    <w:rsid w:val="00117CBE"/>
    <w:rsid w:val="00120345"/>
    <w:rsid w:val="00133960"/>
    <w:rsid w:val="00137A82"/>
    <w:rsid w:val="0016009D"/>
    <w:rsid w:val="00162340"/>
    <w:rsid w:val="0016403F"/>
    <w:rsid w:val="0016523F"/>
    <w:rsid w:val="00166E71"/>
    <w:rsid w:val="00170693"/>
    <w:rsid w:val="00177384"/>
    <w:rsid w:val="001A0646"/>
    <w:rsid w:val="001B256A"/>
    <w:rsid w:val="001C06EC"/>
    <w:rsid w:val="001C231D"/>
    <w:rsid w:val="001C6A09"/>
    <w:rsid w:val="001D1D6C"/>
    <w:rsid w:val="001E6448"/>
    <w:rsid w:val="001F2A30"/>
    <w:rsid w:val="00204581"/>
    <w:rsid w:val="00205FF9"/>
    <w:rsid w:val="00211D5E"/>
    <w:rsid w:val="0021364F"/>
    <w:rsid w:val="00213E7C"/>
    <w:rsid w:val="0021413A"/>
    <w:rsid w:val="00216464"/>
    <w:rsid w:val="002177AA"/>
    <w:rsid w:val="00226CDF"/>
    <w:rsid w:val="00235513"/>
    <w:rsid w:val="00243761"/>
    <w:rsid w:val="00243A58"/>
    <w:rsid w:val="002476E4"/>
    <w:rsid w:val="0028114F"/>
    <w:rsid w:val="002A351F"/>
    <w:rsid w:val="002A46B7"/>
    <w:rsid w:val="002B7AE2"/>
    <w:rsid w:val="002C1FCE"/>
    <w:rsid w:val="002C6417"/>
    <w:rsid w:val="002D002B"/>
    <w:rsid w:val="002D2641"/>
    <w:rsid w:val="002D3787"/>
    <w:rsid w:val="002E0B9D"/>
    <w:rsid w:val="002E6D7D"/>
    <w:rsid w:val="002E7727"/>
    <w:rsid w:val="002E7E5C"/>
    <w:rsid w:val="002F01ED"/>
    <w:rsid w:val="00301E3E"/>
    <w:rsid w:val="00304726"/>
    <w:rsid w:val="003051BA"/>
    <w:rsid w:val="003102D9"/>
    <w:rsid w:val="00316B08"/>
    <w:rsid w:val="00321D39"/>
    <w:rsid w:val="00324F41"/>
    <w:rsid w:val="00332562"/>
    <w:rsid w:val="0033262F"/>
    <w:rsid w:val="003358AE"/>
    <w:rsid w:val="00340A46"/>
    <w:rsid w:val="00340B6B"/>
    <w:rsid w:val="00341B08"/>
    <w:rsid w:val="00344898"/>
    <w:rsid w:val="00346219"/>
    <w:rsid w:val="00352471"/>
    <w:rsid w:val="0035321E"/>
    <w:rsid w:val="00367A1D"/>
    <w:rsid w:val="00367D2D"/>
    <w:rsid w:val="00371CCE"/>
    <w:rsid w:val="00381A8E"/>
    <w:rsid w:val="00385F6F"/>
    <w:rsid w:val="003909FB"/>
    <w:rsid w:val="00395D26"/>
    <w:rsid w:val="00395F25"/>
    <w:rsid w:val="003B022A"/>
    <w:rsid w:val="003D6883"/>
    <w:rsid w:val="003E021C"/>
    <w:rsid w:val="003E20D8"/>
    <w:rsid w:val="003E7091"/>
    <w:rsid w:val="003F51BC"/>
    <w:rsid w:val="003F546A"/>
    <w:rsid w:val="003F733C"/>
    <w:rsid w:val="00410379"/>
    <w:rsid w:val="00413605"/>
    <w:rsid w:val="00417E35"/>
    <w:rsid w:val="00422F68"/>
    <w:rsid w:val="0042661D"/>
    <w:rsid w:val="00430F2C"/>
    <w:rsid w:val="0044086D"/>
    <w:rsid w:val="00440D9A"/>
    <w:rsid w:val="00445CD3"/>
    <w:rsid w:val="004568B6"/>
    <w:rsid w:val="00464CEA"/>
    <w:rsid w:val="00467F7A"/>
    <w:rsid w:val="00470C8B"/>
    <w:rsid w:val="00470F7B"/>
    <w:rsid w:val="00474A13"/>
    <w:rsid w:val="00476E15"/>
    <w:rsid w:val="004776DC"/>
    <w:rsid w:val="00493BC1"/>
    <w:rsid w:val="00493C88"/>
    <w:rsid w:val="004A3C3F"/>
    <w:rsid w:val="004B600D"/>
    <w:rsid w:val="004C5138"/>
    <w:rsid w:val="004C6883"/>
    <w:rsid w:val="004E525D"/>
    <w:rsid w:val="00501AA4"/>
    <w:rsid w:val="00501D14"/>
    <w:rsid w:val="0051667D"/>
    <w:rsid w:val="00537A4B"/>
    <w:rsid w:val="005412D8"/>
    <w:rsid w:val="00545B95"/>
    <w:rsid w:val="00550D12"/>
    <w:rsid w:val="005521A8"/>
    <w:rsid w:val="005620C3"/>
    <w:rsid w:val="00563504"/>
    <w:rsid w:val="005877C8"/>
    <w:rsid w:val="005A3E16"/>
    <w:rsid w:val="005B2E02"/>
    <w:rsid w:val="005B3D6A"/>
    <w:rsid w:val="005C108D"/>
    <w:rsid w:val="005D0C25"/>
    <w:rsid w:val="005D0FAA"/>
    <w:rsid w:val="005D417A"/>
    <w:rsid w:val="005D6884"/>
    <w:rsid w:val="005D7738"/>
    <w:rsid w:val="005E4D25"/>
    <w:rsid w:val="005E686F"/>
    <w:rsid w:val="005E7ED8"/>
    <w:rsid w:val="005F2034"/>
    <w:rsid w:val="005F3DBB"/>
    <w:rsid w:val="005F3FBB"/>
    <w:rsid w:val="0060146C"/>
    <w:rsid w:val="00602441"/>
    <w:rsid w:val="00604C0C"/>
    <w:rsid w:val="00605468"/>
    <w:rsid w:val="0061526B"/>
    <w:rsid w:val="006154E2"/>
    <w:rsid w:val="00616FC4"/>
    <w:rsid w:val="006229F6"/>
    <w:rsid w:val="00627C8C"/>
    <w:rsid w:val="00633E47"/>
    <w:rsid w:val="006355FC"/>
    <w:rsid w:val="00635FD5"/>
    <w:rsid w:val="00636694"/>
    <w:rsid w:val="00641982"/>
    <w:rsid w:val="00641B97"/>
    <w:rsid w:val="00652EB9"/>
    <w:rsid w:val="0065389D"/>
    <w:rsid w:val="00664A34"/>
    <w:rsid w:val="006763CE"/>
    <w:rsid w:val="00681B93"/>
    <w:rsid w:val="00682AF7"/>
    <w:rsid w:val="0068707C"/>
    <w:rsid w:val="00690A49"/>
    <w:rsid w:val="00690B3E"/>
    <w:rsid w:val="00696831"/>
    <w:rsid w:val="006B0832"/>
    <w:rsid w:val="006B3D9B"/>
    <w:rsid w:val="006C7D76"/>
    <w:rsid w:val="006D515C"/>
    <w:rsid w:val="006F5ED7"/>
    <w:rsid w:val="007009A7"/>
    <w:rsid w:val="00707BD5"/>
    <w:rsid w:val="00711113"/>
    <w:rsid w:val="00725B72"/>
    <w:rsid w:val="00732794"/>
    <w:rsid w:val="007343ED"/>
    <w:rsid w:val="00734FDF"/>
    <w:rsid w:val="0074265F"/>
    <w:rsid w:val="0075139C"/>
    <w:rsid w:val="00753D57"/>
    <w:rsid w:val="0076001D"/>
    <w:rsid w:val="00763952"/>
    <w:rsid w:val="00764C6C"/>
    <w:rsid w:val="00766A1A"/>
    <w:rsid w:val="00773061"/>
    <w:rsid w:val="00773E20"/>
    <w:rsid w:val="00785875"/>
    <w:rsid w:val="00787C3C"/>
    <w:rsid w:val="00790628"/>
    <w:rsid w:val="007953D8"/>
    <w:rsid w:val="007B2EA3"/>
    <w:rsid w:val="007B2FBC"/>
    <w:rsid w:val="007B348E"/>
    <w:rsid w:val="007B3C64"/>
    <w:rsid w:val="007B46BA"/>
    <w:rsid w:val="007B4BC0"/>
    <w:rsid w:val="007C674F"/>
    <w:rsid w:val="007E07AF"/>
    <w:rsid w:val="007E3422"/>
    <w:rsid w:val="007E457F"/>
    <w:rsid w:val="007E52E2"/>
    <w:rsid w:val="007F22B7"/>
    <w:rsid w:val="007F6538"/>
    <w:rsid w:val="00800CB2"/>
    <w:rsid w:val="008051FE"/>
    <w:rsid w:val="00805C2D"/>
    <w:rsid w:val="0081684A"/>
    <w:rsid w:val="00832D8E"/>
    <w:rsid w:val="0083332D"/>
    <w:rsid w:val="00835021"/>
    <w:rsid w:val="00836CF2"/>
    <w:rsid w:val="008418E3"/>
    <w:rsid w:val="00842A24"/>
    <w:rsid w:val="008515E0"/>
    <w:rsid w:val="00857665"/>
    <w:rsid w:val="008616FE"/>
    <w:rsid w:val="00863F50"/>
    <w:rsid w:val="008764B6"/>
    <w:rsid w:val="00880182"/>
    <w:rsid w:val="00880405"/>
    <w:rsid w:val="00881DB6"/>
    <w:rsid w:val="008869D5"/>
    <w:rsid w:val="008956A4"/>
    <w:rsid w:val="00897A4F"/>
    <w:rsid w:val="008A103C"/>
    <w:rsid w:val="008A7C46"/>
    <w:rsid w:val="008B0BB8"/>
    <w:rsid w:val="008B5C89"/>
    <w:rsid w:val="008F2A96"/>
    <w:rsid w:val="008F3DF9"/>
    <w:rsid w:val="00906F2C"/>
    <w:rsid w:val="00922DED"/>
    <w:rsid w:val="00924B80"/>
    <w:rsid w:val="00946FB5"/>
    <w:rsid w:val="009517F8"/>
    <w:rsid w:val="00951BCD"/>
    <w:rsid w:val="00956C1D"/>
    <w:rsid w:val="0097249B"/>
    <w:rsid w:val="00976741"/>
    <w:rsid w:val="00982F10"/>
    <w:rsid w:val="00983CD0"/>
    <w:rsid w:val="009857CD"/>
    <w:rsid w:val="00987B44"/>
    <w:rsid w:val="00994660"/>
    <w:rsid w:val="00995A26"/>
    <w:rsid w:val="00995F57"/>
    <w:rsid w:val="009A3128"/>
    <w:rsid w:val="009B3D53"/>
    <w:rsid w:val="009B57CA"/>
    <w:rsid w:val="009C0B3D"/>
    <w:rsid w:val="009D1B8B"/>
    <w:rsid w:val="009E0D18"/>
    <w:rsid w:val="009E1EBE"/>
    <w:rsid w:val="009E21D6"/>
    <w:rsid w:val="009F118E"/>
    <w:rsid w:val="009F4501"/>
    <w:rsid w:val="009F4B6E"/>
    <w:rsid w:val="009F534B"/>
    <w:rsid w:val="00A009AB"/>
    <w:rsid w:val="00A02AB5"/>
    <w:rsid w:val="00A12E00"/>
    <w:rsid w:val="00A13B9E"/>
    <w:rsid w:val="00A14012"/>
    <w:rsid w:val="00A227DD"/>
    <w:rsid w:val="00A300C2"/>
    <w:rsid w:val="00A54776"/>
    <w:rsid w:val="00A6346F"/>
    <w:rsid w:val="00A638EC"/>
    <w:rsid w:val="00A63D07"/>
    <w:rsid w:val="00A756E2"/>
    <w:rsid w:val="00A81583"/>
    <w:rsid w:val="00A86365"/>
    <w:rsid w:val="00A86DC0"/>
    <w:rsid w:val="00A90C3A"/>
    <w:rsid w:val="00A94CA5"/>
    <w:rsid w:val="00A95CF2"/>
    <w:rsid w:val="00A961D8"/>
    <w:rsid w:val="00AA24D4"/>
    <w:rsid w:val="00AA34F6"/>
    <w:rsid w:val="00AC0EBA"/>
    <w:rsid w:val="00AC2083"/>
    <w:rsid w:val="00AC48ED"/>
    <w:rsid w:val="00AC7B0D"/>
    <w:rsid w:val="00AD5234"/>
    <w:rsid w:val="00AF4F1E"/>
    <w:rsid w:val="00AF640B"/>
    <w:rsid w:val="00B17E47"/>
    <w:rsid w:val="00B27A69"/>
    <w:rsid w:val="00B30339"/>
    <w:rsid w:val="00B40D9D"/>
    <w:rsid w:val="00B504B4"/>
    <w:rsid w:val="00B52820"/>
    <w:rsid w:val="00B5285F"/>
    <w:rsid w:val="00B531F7"/>
    <w:rsid w:val="00B56172"/>
    <w:rsid w:val="00B634D2"/>
    <w:rsid w:val="00B63766"/>
    <w:rsid w:val="00B64D1F"/>
    <w:rsid w:val="00B71201"/>
    <w:rsid w:val="00B772AF"/>
    <w:rsid w:val="00B84476"/>
    <w:rsid w:val="00B94DA6"/>
    <w:rsid w:val="00BA380B"/>
    <w:rsid w:val="00BA5D92"/>
    <w:rsid w:val="00BD0A6E"/>
    <w:rsid w:val="00BD0CE7"/>
    <w:rsid w:val="00BE77D0"/>
    <w:rsid w:val="00BF1D9D"/>
    <w:rsid w:val="00BF3438"/>
    <w:rsid w:val="00C01281"/>
    <w:rsid w:val="00C034DA"/>
    <w:rsid w:val="00C10894"/>
    <w:rsid w:val="00C12E4F"/>
    <w:rsid w:val="00C26094"/>
    <w:rsid w:val="00C32C2E"/>
    <w:rsid w:val="00C41BFF"/>
    <w:rsid w:val="00C56831"/>
    <w:rsid w:val="00C56B1F"/>
    <w:rsid w:val="00C5743F"/>
    <w:rsid w:val="00C62B78"/>
    <w:rsid w:val="00C6602E"/>
    <w:rsid w:val="00C75EBE"/>
    <w:rsid w:val="00C76B2F"/>
    <w:rsid w:val="00C919F1"/>
    <w:rsid w:val="00C93987"/>
    <w:rsid w:val="00C93B42"/>
    <w:rsid w:val="00C93D8B"/>
    <w:rsid w:val="00CA1646"/>
    <w:rsid w:val="00CA3A91"/>
    <w:rsid w:val="00CA783B"/>
    <w:rsid w:val="00CB1F90"/>
    <w:rsid w:val="00CB5ECD"/>
    <w:rsid w:val="00CC3315"/>
    <w:rsid w:val="00CC4B78"/>
    <w:rsid w:val="00CD2459"/>
    <w:rsid w:val="00CE3D85"/>
    <w:rsid w:val="00CF2CC0"/>
    <w:rsid w:val="00D00868"/>
    <w:rsid w:val="00D013B7"/>
    <w:rsid w:val="00D01AD1"/>
    <w:rsid w:val="00D02721"/>
    <w:rsid w:val="00D07B71"/>
    <w:rsid w:val="00D22800"/>
    <w:rsid w:val="00D255CD"/>
    <w:rsid w:val="00D2730F"/>
    <w:rsid w:val="00D33DF6"/>
    <w:rsid w:val="00D43CCB"/>
    <w:rsid w:val="00D44973"/>
    <w:rsid w:val="00D60773"/>
    <w:rsid w:val="00D64F6D"/>
    <w:rsid w:val="00D65D60"/>
    <w:rsid w:val="00D679C3"/>
    <w:rsid w:val="00D705A5"/>
    <w:rsid w:val="00D74BF6"/>
    <w:rsid w:val="00D84454"/>
    <w:rsid w:val="00D85A2F"/>
    <w:rsid w:val="00D86424"/>
    <w:rsid w:val="00D9062B"/>
    <w:rsid w:val="00D93EE2"/>
    <w:rsid w:val="00DA331C"/>
    <w:rsid w:val="00DB3EFF"/>
    <w:rsid w:val="00DB4A48"/>
    <w:rsid w:val="00DC2753"/>
    <w:rsid w:val="00DC2DF5"/>
    <w:rsid w:val="00DC3CB8"/>
    <w:rsid w:val="00DD7B83"/>
    <w:rsid w:val="00DE53A4"/>
    <w:rsid w:val="00DF79D5"/>
    <w:rsid w:val="00E016BF"/>
    <w:rsid w:val="00E021BE"/>
    <w:rsid w:val="00E03431"/>
    <w:rsid w:val="00E052AB"/>
    <w:rsid w:val="00E13FE4"/>
    <w:rsid w:val="00E15273"/>
    <w:rsid w:val="00E1671D"/>
    <w:rsid w:val="00E27EC5"/>
    <w:rsid w:val="00E378F6"/>
    <w:rsid w:val="00E46BAF"/>
    <w:rsid w:val="00E51603"/>
    <w:rsid w:val="00E52003"/>
    <w:rsid w:val="00E52B06"/>
    <w:rsid w:val="00E667DA"/>
    <w:rsid w:val="00E7108C"/>
    <w:rsid w:val="00E72DA4"/>
    <w:rsid w:val="00E76664"/>
    <w:rsid w:val="00E80F48"/>
    <w:rsid w:val="00EC490C"/>
    <w:rsid w:val="00ED571E"/>
    <w:rsid w:val="00EE1410"/>
    <w:rsid w:val="00EE2348"/>
    <w:rsid w:val="00EF7C51"/>
    <w:rsid w:val="00F02ED5"/>
    <w:rsid w:val="00F0603F"/>
    <w:rsid w:val="00F27543"/>
    <w:rsid w:val="00F27E4B"/>
    <w:rsid w:val="00F3126E"/>
    <w:rsid w:val="00F414D9"/>
    <w:rsid w:val="00F51281"/>
    <w:rsid w:val="00F5172D"/>
    <w:rsid w:val="00F524AD"/>
    <w:rsid w:val="00F52633"/>
    <w:rsid w:val="00F53284"/>
    <w:rsid w:val="00F61D84"/>
    <w:rsid w:val="00F663EC"/>
    <w:rsid w:val="00F672AB"/>
    <w:rsid w:val="00F72A90"/>
    <w:rsid w:val="00F76033"/>
    <w:rsid w:val="00F80A5E"/>
    <w:rsid w:val="00F830E7"/>
    <w:rsid w:val="00F84BBA"/>
    <w:rsid w:val="00F9182B"/>
    <w:rsid w:val="00F93E3D"/>
    <w:rsid w:val="00F93F04"/>
    <w:rsid w:val="00F954B1"/>
    <w:rsid w:val="00F97EB8"/>
    <w:rsid w:val="00F97F6B"/>
    <w:rsid w:val="00FA5EAA"/>
    <w:rsid w:val="00FA77C0"/>
    <w:rsid w:val="00FB5376"/>
    <w:rsid w:val="00FC3E42"/>
    <w:rsid w:val="00FE05B6"/>
    <w:rsid w:val="00FE191C"/>
    <w:rsid w:val="00FF31FA"/>
    <w:rsid w:val="00FF3D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688b,#00668d,#015a82,#013159"/>
    </o:shapedefaults>
    <o:shapelayout v:ext="edit">
      <o:idmap v:ext="edit" data="1"/>
    </o:shapelayout>
  </w:shapeDefaults>
  <w:decimalSymbol w:val="."/>
  <w:listSeparator w:val=","/>
  <w14:docId w14:val="03BC9D28"/>
  <w15:docId w15:val="{994E1259-4926-4627-8953-ABE57006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on't use me"/>
    <w:qFormat/>
    <w:rsid w:val="00A638EC"/>
    <w:rPr>
      <w:szCs w:val="24"/>
    </w:rPr>
  </w:style>
  <w:style w:type="paragraph" w:styleId="Heading1">
    <w:name w:val="heading 1"/>
    <w:next w:val="UniNormal"/>
    <w:qFormat/>
    <w:rsid w:val="00B504B4"/>
    <w:pPr>
      <w:keepNext/>
      <w:numPr>
        <w:numId w:val="3"/>
      </w:numPr>
      <w:spacing w:before="280" w:line="480" w:lineRule="auto"/>
      <w:contextualSpacing/>
      <w:outlineLvl w:val="0"/>
    </w:pPr>
    <w:rPr>
      <w:rFonts w:cs="Arial"/>
      <w:b/>
      <w:bCs/>
      <w:sz w:val="28"/>
      <w:szCs w:val="32"/>
    </w:rPr>
  </w:style>
  <w:style w:type="paragraph" w:styleId="Heading2">
    <w:name w:val="heading 2"/>
    <w:basedOn w:val="Heading1"/>
    <w:next w:val="UniNormal"/>
    <w:qFormat/>
    <w:rsid w:val="00B504B4"/>
    <w:pPr>
      <w:numPr>
        <w:ilvl w:val="1"/>
      </w:numPr>
      <w:spacing w:before="240"/>
      <w:outlineLvl w:val="1"/>
    </w:pPr>
    <w:rPr>
      <w:bCs w:val="0"/>
      <w:iCs/>
      <w:sz w:val="24"/>
      <w:szCs w:val="28"/>
    </w:rPr>
  </w:style>
  <w:style w:type="paragraph" w:styleId="Heading3">
    <w:name w:val="heading 3"/>
    <w:basedOn w:val="Heading2"/>
    <w:next w:val="UniNormal"/>
    <w:qFormat/>
    <w:rsid w:val="00B504B4"/>
    <w:pPr>
      <w:numPr>
        <w:ilvl w:val="2"/>
      </w:numPr>
      <w:outlineLvl w:val="2"/>
    </w:pPr>
    <w:rPr>
      <w:b w:val="0"/>
      <w:bCs/>
      <w:i/>
      <w:szCs w:val="26"/>
    </w:rPr>
  </w:style>
  <w:style w:type="paragraph" w:styleId="Heading4">
    <w:name w:val="heading 4"/>
    <w:basedOn w:val="Normal"/>
    <w:next w:val="Normal"/>
    <w:link w:val="Heading4Char"/>
    <w:semiHidden/>
    <w:unhideWhenUsed/>
    <w:qFormat/>
    <w:rsid w:val="00C56831"/>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C56831"/>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56831"/>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UniNormal"/>
    <w:link w:val="HeaderChar"/>
    <w:rsid w:val="00F5172D"/>
    <w:pPr>
      <w:tabs>
        <w:tab w:val="center" w:pos="4153"/>
        <w:tab w:val="right" w:pos="8306"/>
      </w:tabs>
    </w:pPr>
  </w:style>
  <w:style w:type="paragraph" w:styleId="Footer">
    <w:name w:val="footer"/>
    <w:basedOn w:val="UniNormal"/>
    <w:link w:val="FooterChar"/>
    <w:uiPriority w:val="99"/>
    <w:rsid w:val="00F5172D"/>
    <w:pPr>
      <w:tabs>
        <w:tab w:val="center" w:pos="4153"/>
        <w:tab w:val="right" w:pos="8306"/>
      </w:tabs>
    </w:pPr>
  </w:style>
  <w:style w:type="paragraph" w:customStyle="1" w:styleId="UniTitle">
    <w:name w:val="UniTitle"/>
    <w:basedOn w:val="UniNormal"/>
    <w:next w:val="UniSubtitle"/>
    <w:rsid w:val="00E13FE4"/>
    <w:pPr>
      <w:spacing w:after="180" w:line="720" w:lineRule="exact"/>
      <w:contextualSpacing/>
    </w:pPr>
    <w:rPr>
      <w:sz w:val="64"/>
    </w:rPr>
  </w:style>
  <w:style w:type="paragraph" w:customStyle="1" w:styleId="UniSubtitle">
    <w:name w:val="UniSubtitle"/>
    <w:basedOn w:val="UniNormal"/>
    <w:next w:val="UniNormal"/>
    <w:rsid w:val="00A638EC"/>
    <w:pPr>
      <w:keepNext/>
      <w:spacing w:after="180" w:line="280" w:lineRule="exact"/>
      <w:contextualSpacing/>
    </w:pPr>
    <w:rPr>
      <w:sz w:val="24"/>
    </w:rPr>
  </w:style>
  <w:style w:type="character" w:styleId="Hyperlink">
    <w:name w:val="Hyperlink"/>
    <w:basedOn w:val="DefaultParagraphFont"/>
    <w:uiPriority w:val="99"/>
    <w:rsid w:val="00DC2753"/>
    <w:rPr>
      <w:color w:val="015A82"/>
      <w:u w:val="single"/>
    </w:rPr>
  </w:style>
  <w:style w:type="paragraph" w:customStyle="1" w:styleId="UniNormal">
    <w:name w:val="UniNormal"/>
    <w:rsid w:val="00545B95"/>
    <w:pPr>
      <w:tabs>
        <w:tab w:val="left" w:pos="794"/>
        <w:tab w:val="left" w:pos="1588"/>
        <w:tab w:val="left" w:pos="2381"/>
        <w:tab w:val="left" w:pos="3175"/>
        <w:tab w:val="left" w:pos="3969"/>
        <w:tab w:val="left" w:pos="4763"/>
        <w:tab w:val="left" w:pos="5557"/>
        <w:tab w:val="left" w:pos="6350"/>
        <w:tab w:val="left" w:pos="7144"/>
        <w:tab w:val="left" w:pos="7938"/>
        <w:tab w:val="left" w:pos="8732"/>
        <w:tab w:val="left" w:pos="9526"/>
        <w:tab w:val="left" w:pos="10319"/>
      </w:tabs>
      <w:spacing w:after="120" w:line="240" w:lineRule="exact"/>
    </w:pPr>
    <w:rPr>
      <w:rFonts w:ascii="Arial" w:hAnsi="Arial"/>
      <w:szCs w:val="24"/>
    </w:rPr>
  </w:style>
  <w:style w:type="paragraph" w:customStyle="1" w:styleId="LIHSNameheader">
    <w:name w:val="LIHS Name header"/>
    <w:basedOn w:val="UniNormal"/>
    <w:next w:val="Facultynameheader"/>
    <w:rsid w:val="004B600D"/>
    <w:pPr>
      <w:spacing w:after="0" w:line="400" w:lineRule="exact"/>
    </w:pPr>
    <w:rPr>
      <w:b/>
      <w:color w:val="FFFFFF"/>
      <w:sz w:val="36"/>
      <w:szCs w:val="36"/>
    </w:rPr>
  </w:style>
  <w:style w:type="paragraph" w:customStyle="1" w:styleId="Facultynameheader">
    <w:name w:val="Faculty name header"/>
    <w:basedOn w:val="UniNormal"/>
    <w:rsid w:val="004B600D"/>
    <w:pPr>
      <w:spacing w:before="60" w:after="0" w:line="280" w:lineRule="exact"/>
    </w:pPr>
    <w:rPr>
      <w:caps/>
      <w:color w:val="FFFFFF"/>
      <w:szCs w:val="20"/>
    </w:rPr>
  </w:style>
  <w:style w:type="paragraph" w:customStyle="1" w:styleId="Contactdetails">
    <w:name w:val="Contact details"/>
    <w:basedOn w:val="Footer"/>
    <w:rsid w:val="00F3126E"/>
    <w:pPr>
      <w:tabs>
        <w:tab w:val="clear" w:pos="794"/>
        <w:tab w:val="clear" w:pos="1588"/>
        <w:tab w:val="clear" w:pos="2381"/>
        <w:tab w:val="clear" w:pos="3175"/>
        <w:tab w:val="clear" w:pos="3969"/>
        <w:tab w:val="clear" w:pos="4763"/>
        <w:tab w:val="clear" w:pos="5557"/>
        <w:tab w:val="clear" w:pos="6350"/>
        <w:tab w:val="clear" w:pos="7144"/>
        <w:tab w:val="clear" w:pos="7938"/>
        <w:tab w:val="clear" w:pos="8732"/>
        <w:tab w:val="clear" w:pos="9526"/>
        <w:tab w:val="clear" w:pos="10319"/>
      </w:tabs>
      <w:spacing w:before="20" w:after="0" w:line="240" w:lineRule="auto"/>
    </w:pPr>
    <w:rPr>
      <w:sz w:val="16"/>
      <w:szCs w:val="16"/>
    </w:rPr>
  </w:style>
  <w:style w:type="paragraph" w:customStyle="1" w:styleId="Headerspacer">
    <w:name w:val="Header spacer"/>
    <w:basedOn w:val="Header"/>
    <w:rsid w:val="00C75EBE"/>
    <w:pPr>
      <w:spacing w:after="3444"/>
    </w:pPr>
    <w:rPr>
      <w:color w:val="015A82"/>
      <w:sz w:val="2"/>
      <w:szCs w:val="2"/>
    </w:rPr>
  </w:style>
  <w:style w:type="paragraph" w:customStyle="1" w:styleId="Alternatefont-Garamond">
    <w:name w:val="Alternate font - Garamond"/>
    <w:basedOn w:val="UniNormal"/>
    <w:rsid w:val="00381A8E"/>
    <w:rPr>
      <w:rFonts w:ascii="Garamond" w:hAnsi="Garamond"/>
    </w:rPr>
  </w:style>
  <w:style w:type="paragraph" w:styleId="FootnoteText">
    <w:name w:val="footnote text"/>
    <w:basedOn w:val="Normal"/>
    <w:link w:val="FootnoteTextChar"/>
    <w:rsid w:val="00AF640B"/>
    <w:rPr>
      <w:szCs w:val="20"/>
    </w:rPr>
  </w:style>
  <w:style w:type="character" w:customStyle="1" w:styleId="FootnoteTextChar">
    <w:name w:val="Footnote Text Char"/>
    <w:basedOn w:val="DefaultParagraphFont"/>
    <w:link w:val="FootnoteText"/>
    <w:rsid w:val="00AF640B"/>
  </w:style>
  <w:style w:type="character" w:styleId="FootnoteReference">
    <w:name w:val="footnote reference"/>
    <w:basedOn w:val="DefaultParagraphFont"/>
    <w:rsid w:val="00AF640B"/>
    <w:rPr>
      <w:rFonts w:cs="Times New Roman"/>
      <w:vertAlign w:val="superscript"/>
    </w:rPr>
  </w:style>
  <w:style w:type="paragraph" w:styleId="BalloonText">
    <w:name w:val="Balloon Text"/>
    <w:basedOn w:val="Normal"/>
    <w:link w:val="BalloonTextChar"/>
    <w:rsid w:val="00AF640B"/>
    <w:rPr>
      <w:rFonts w:ascii="Tahoma" w:hAnsi="Tahoma" w:cs="Tahoma"/>
      <w:sz w:val="16"/>
      <w:szCs w:val="16"/>
    </w:rPr>
  </w:style>
  <w:style w:type="character" w:customStyle="1" w:styleId="BalloonTextChar">
    <w:name w:val="Balloon Text Char"/>
    <w:basedOn w:val="DefaultParagraphFont"/>
    <w:link w:val="BalloonText"/>
    <w:rsid w:val="00AF640B"/>
    <w:rPr>
      <w:rFonts w:ascii="Tahoma" w:hAnsi="Tahoma" w:cs="Tahoma"/>
      <w:sz w:val="16"/>
      <w:szCs w:val="16"/>
    </w:rPr>
  </w:style>
  <w:style w:type="character" w:customStyle="1" w:styleId="FooterChar">
    <w:name w:val="Footer Char"/>
    <w:basedOn w:val="DefaultParagraphFont"/>
    <w:link w:val="Footer"/>
    <w:uiPriority w:val="99"/>
    <w:rsid w:val="00897A4F"/>
    <w:rPr>
      <w:rFonts w:ascii="Arial" w:hAnsi="Arial"/>
      <w:szCs w:val="24"/>
    </w:rPr>
  </w:style>
  <w:style w:type="paragraph" w:styleId="ListParagraph">
    <w:name w:val="List Paragraph"/>
    <w:basedOn w:val="Normal"/>
    <w:link w:val="ListParagraphChar"/>
    <w:uiPriority w:val="34"/>
    <w:qFormat/>
    <w:rsid w:val="00413605"/>
    <w:pPr>
      <w:ind w:left="720"/>
      <w:contextualSpacing/>
    </w:pPr>
  </w:style>
  <w:style w:type="paragraph" w:customStyle="1" w:styleId="COVERSMALLCAPITALScentred10pt">
    <w:name w:val="COVER SMALL CAPITALS centred 10pt"/>
    <w:basedOn w:val="Normal"/>
    <w:link w:val="COVERSMALLCAPITALScentred10ptChar"/>
    <w:qFormat/>
    <w:rsid w:val="007E52E2"/>
    <w:pPr>
      <w:spacing w:line="312" w:lineRule="auto"/>
      <w:jc w:val="center"/>
    </w:pPr>
    <w:rPr>
      <w:caps/>
      <w:lang w:val="en-US" w:eastAsia="en-US"/>
    </w:rPr>
  </w:style>
  <w:style w:type="paragraph" w:customStyle="1" w:styleId="COVERTITLEboldcentred16pt">
    <w:name w:val="COVER TITLE bold centred 16pt"/>
    <w:basedOn w:val="Normal"/>
    <w:link w:val="COVERTITLEboldcentred16ptChar"/>
    <w:qFormat/>
    <w:rsid w:val="007E52E2"/>
    <w:pPr>
      <w:spacing w:line="312" w:lineRule="auto"/>
      <w:jc w:val="center"/>
    </w:pPr>
    <w:rPr>
      <w:b/>
      <w:caps/>
      <w:sz w:val="32"/>
      <w:szCs w:val="32"/>
      <w:lang w:val="en-US" w:eastAsia="en-US"/>
    </w:rPr>
  </w:style>
  <w:style w:type="character" w:customStyle="1" w:styleId="COVERSMALLCAPITALScentred10ptChar">
    <w:name w:val="COVER SMALL CAPITALS centred 10pt Char"/>
    <w:basedOn w:val="DefaultParagraphFont"/>
    <w:link w:val="COVERSMALLCAPITALScentred10pt"/>
    <w:rsid w:val="007E52E2"/>
    <w:rPr>
      <w:caps/>
      <w:szCs w:val="24"/>
      <w:lang w:val="en-US" w:eastAsia="en-US"/>
    </w:rPr>
  </w:style>
  <w:style w:type="paragraph" w:customStyle="1" w:styleId="COVERAUTHORSCapitalsCentred12pt">
    <w:name w:val="COVER AUTHORS Capitals Centred 12pt"/>
    <w:basedOn w:val="Normal"/>
    <w:link w:val="COVERAUTHORSCapitalsCentred12ptChar"/>
    <w:qFormat/>
    <w:rsid w:val="007E52E2"/>
    <w:pPr>
      <w:tabs>
        <w:tab w:val="right" w:pos="7200"/>
      </w:tabs>
      <w:spacing w:before="160" w:after="200" w:line="312" w:lineRule="auto"/>
      <w:jc w:val="center"/>
    </w:pPr>
    <w:rPr>
      <w:caps/>
      <w:sz w:val="24"/>
      <w:lang w:val="en-US" w:eastAsia="en-US"/>
    </w:rPr>
  </w:style>
  <w:style w:type="character" w:customStyle="1" w:styleId="COVERTITLEboldcentred16ptChar">
    <w:name w:val="COVER TITLE bold centred 16pt Char"/>
    <w:basedOn w:val="DefaultParagraphFont"/>
    <w:link w:val="COVERTITLEboldcentred16pt"/>
    <w:rsid w:val="007E52E2"/>
    <w:rPr>
      <w:b/>
      <w:caps/>
      <w:sz w:val="32"/>
      <w:szCs w:val="32"/>
      <w:lang w:val="en-US" w:eastAsia="en-US"/>
    </w:rPr>
  </w:style>
  <w:style w:type="paragraph" w:customStyle="1" w:styleId="COVERNumberedaffiliationdetails8ptcentred">
    <w:name w:val="COVER Numbered affiliation details 8pt centred"/>
    <w:basedOn w:val="ListParagraph"/>
    <w:link w:val="COVERNumberedaffiliationdetails8ptcentredChar"/>
    <w:qFormat/>
    <w:rsid w:val="007E52E2"/>
    <w:pPr>
      <w:numPr>
        <w:numId w:val="1"/>
      </w:numPr>
      <w:tabs>
        <w:tab w:val="right" w:pos="7200"/>
      </w:tabs>
      <w:spacing w:line="312" w:lineRule="auto"/>
      <w:jc w:val="center"/>
    </w:pPr>
    <w:rPr>
      <w:sz w:val="16"/>
      <w:szCs w:val="16"/>
      <w:lang w:val="en-US" w:eastAsia="en-US"/>
    </w:rPr>
  </w:style>
  <w:style w:type="character" w:customStyle="1" w:styleId="COVERAUTHORSCapitalsCentred12ptChar">
    <w:name w:val="COVER AUTHORS Capitals Centred 12pt Char"/>
    <w:basedOn w:val="DefaultParagraphFont"/>
    <w:link w:val="COVERAUTHORSCapitalsCentred12pt"/>
    <w:rsid w:val="007E52E2"/>
    <w:rPr>
      <w:caps/>
      <w:sz w:val="24"/>
      <w:szCs w:val="24"/>
      <w:lang w:val="en-US" w:eastAsia="en-US"/>
    </w:rPr>
  </w:style>
  <w:style w:type="paragraph" w:customStyle="1" w:styleId="COVERSMALLCAPITALSLeftaligned10ptforCorrespondingAuthor">
    <w:name w:val="COVER SMALL CAPITALS Left aligned 10pt for Corresponding Author"/>
    <w:basedOn w:val="Normal"/>
    <w:link w:val="COVERSMALLCAPITALSLeftaligned10ptforCorrespondingAuthorChar"/>
    <w:qFormat/>
    <w:rsid w:val="007E52E2"/>
    <w:pPr>
      <w:tabs>
        <w:tab w:val="right" w:pos="7200"/>
      </w:tabs>
      <w:spacing w:line="312" w:lineRule="auto"/>
    </w:pPr>
    <w:rPr>
      <w:caps/>
      <w:lang w:val="en-US" w:eastAsia="en-US"/>
    </w:rPr>
  </w:style>
  <w:style w:type="character" w:customStyle="1" w:styleId="ListParagraphChar">
    <w:name w:val="List Paragraph Char"/>
    <w:basedOn w:val="DefaultParagraphFont"/>
    <w:link w:val="ListParagraph"/>
    <w:uiPriority w:val="34"/>
    <w:rsid w:val="007E52E2"/>
    <w:rPr>
      <w:szCs w:val="24"/>
    </w:rPr>
  </w:style>
  <w:style w:type="character" w:customStyle="1" w:styleId="COVERNumberedaffiliationdetails8ptcentredChar">
    <w:name w:val="COVER Numbered affiliation details 8pt centred Char"/>
    <w:basedOn w:val="ListParagraphChar"/>
    <w:link w:val="COVERNumberedaffiliationdetails8ptcentred"/>
    <w:rsid w:val="007E52E2"/>
    <w:rPr>
      <w:sz w:val="16"/>
      <w:szCs w:val="16"/>
      <w:lang w:val="en-US" w:eastAsia="en-US"/>
    </w:rPr>
  </w:style>
  <w:style w:type="paragraph" w:customStyle="1" w:styleId="COVERCorresAuthordetailsleftaligned8pt">
    <w:name w:val="COVER Corres. Author details left aligned 8pt"/>
    <w:basedOn w:val="COVERNumberedaffiliationdetails8ptcentred"/>
    <w:link w:val="COVERCorresAuthordetailsleftaligned8ptChar"/>
    <w:qFormat/>
    <w:rsid w:val="00787C3C"/>
    <w:pPr>
      <w:numPr>
        <w:numId w:val="0"/>
      </w:numPr>
      <w:jc w:val="left"/>
    </w:pPr>
  </w:style>
  <w:style w:type="character" w:customStyle="1" w:styleId="COVERSMALLCAPITALSLeftaligned10ptforCorrespondingAuthorChar">
    <w:name w:val="COVER SMALL CAPITALS Left aligned 10pt for Corresponding Author Char"/>
    <w:basedOn w:val="DefaultParagraphFont"/>
    <w:link w:val="COVERSMALLCAPITALSLeftaligned10ptforCorrespondingAuthor"/>
    <w:rsid w:val="007E52E2"/>
    <w:rPr>
      <w:caps/>
      <w:szCs w:val="24"/>
      <w:lang w:val="en-US" w:eastAsia="en-US"/>
    </w:rPr>
  </w:style>
  <w:style w:type="character" w:styleId="FollowedHyperlink">
    <w:name w:val="FollowedHyperlink"/>
    <w:basedOn w:val="DefaultParagraphFont"/>
    <w:rsid w:val="00787C3C"/>
    <w:rPr>
      <w:color w:val="800080" w:themeColor="followedHyperlink"/>
      <w:u w:val="single"/>
    </w:rPr>
  </w:style>
  <w:style w:type="character" w:customStyle="1" w:styleId="COVERCorresAuthordetailsleftaligned8ptChar">
    <w:name w:val="COVER Corres. Author details left aligned 8pt Char"/>
    <w:basedOn w:val="COVERNumberedaffiliationdetails8ptcentredChar"/>
    <w:link w:val="COVERCorresAuthordetailsleftaligned8pt"/>
    <w:rsid w:val="00787C3C"/>
    <w:rPr>
      <w:sz w:val="16"/>
      <w:szCs w:val="16"/>
      <w:lang w:val="en-US" w:eastAsia="en-US"/>
    </w:rPr>
  </w:style>
  <w:style w:type="numbering" w:customStyle="1" w:styleId="Headings">
    <w:name w:val="Headings"/>
    <w:uiPriority w:val="99"/>
    <w:rsid w:val="00C56831"/>
    <w:pPr>
      <w:numPr>
        <w:numId w:val="2"/>
      </w:numPr>
    </w:pPr>
  </w:style>
  <w:style w:type="character" w:customStyle="1" w:styleId="Heading4Char">
    <w:name w:val="Heading 4 Char"/>
    <w:basedOn w:val="DefaultParagraphFont"/>
    <w:link w:val="Heading4"/>
    <w:semiHidden/>
    <w:rsid w:val="00C56831"/>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semiHidden/>
    <w:rsid w:val="00C56831"/>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semiHidden/>
    <w:rsid w:val="00C56831"/>
    <w:rPr>
      <w:rFonts w:asciiTheme="majorHAnsi" w:eastAsiaTheme="majorEastAsia" w:hAnsiTheme="majorHAnsi" w:cstheme="majorBidi"/>
      <w:i/>
      <w:iCs/>
      <w:color w:val="243F60" w:themeColor="accent1" w:themeShade="7F"/>
      <w:szCs w:val="24"/>
    </w:rPr>
  </w:style>
  <w:style w:type="character" w:styleId="CommentReference">
    <w:name w:val="annotation reference"/>
    <w:basedOn w:val="DefaultParagraphFont"/>
    <w:rsid w:val="00F80A5E"/>
    <w:rPr>
      <w:sz w:val="16"/>
      <w:szCs w:val="16"/>
    </w:rPr>
  </w:style>
  <w:style w:type="paragraph" w:styleId="CommentText">
    <w:name w:val="annotation text"/>
    <w:basedOn w:val="Normal"/>
    <w:link w:val="CommentTextChar"/>
    <w:rsid w:val="00F80A5E"/>
    <w:rPr>
      <w:szCs w:val="20"/>
    </w:rPr>
  </w:style>
  <w:style w:type="character" w:customStyle="1" w:styleId="CommentTextChar">
    <w:name w:val="Comment Text Char"/>
    <w:basedOn w:val="DefaultParagraphFont"/>
    <w:link w:val="CommentText"/>
    <w:rsid w:val="00F80A5E"/>
  </w:style>
  <w:style w:type="paragraph" w:styleId="CommentSubject">
    <w:name w:val="annotation subject"/>
    <w:basedOn w:val="CommentText"/>
    <w:next w:val="CommentText"/>
    <w:link w:val="CommentSubjectChar"/>
    <w:rsid w:val="00F80A5E"/>
    <w:rPr>
      <w:b/>
      <w:bCs/>
    </w:rPr>
  </w:style>
  <w:style w:type="character" w:customStyle="1" w:styleId="CommentSubjectChar">
    <w:name w:val="Comment Subject Char"/>
    <w:basedOn w:val="CommentTextChar"/>
    <w:link w:val="CommentSubject"/>
    <w:rsid w:val="00F80A5E"/>
    <w:rPr>
      <w:b/>
      <w:bCs/>
    </w:rPr>
  </w:style>
  <w:style w:type="paragraph" w:styleId="BodyText">
    <w:name w:val="Body Text"/>
    <w:basedOn w:val="Normal"/>
    <w:link w:val="BodyTextChar"/>
    <w:rsid w:val="00D2730F"/>
    <w:pPr>
      <w:jc w:val="both"/>
    </w:pPr>
    <w:rPr>
      <w:sz w:val="24"/>
      <w:lang w:eastAsia="en-US"/>
    </w:rPr>
  </w:style>
  <w:style w:type="character" w:customStyle="1" w:styleId="BodyTextChar">
    <w:name w:val="Body Text Char"/>
    <w:basedOn w:val="DefaultParagraphFont"/>
    <w:link w:val="BodyText"/>
    <w:rsid w:val="00D2730F"/>
    <w:rPr>
      <w:sz w:val="24"/>
      <w:szCs w:val="24"/>
      <w:lang w:eastAsia="en-US"/>
    </w:rPr>
  </w:style>
  <w:style w:type="character" w:styleId="PageNumber">
    <w:name w:val="page number"/>
    <w:basedOn w:val="DefaultParagraphFont"/>
    <w:rsid w:val="00D2730F"/>
  </w:style>
  <w:style w:type="character" w:customStyle="1" w:styleId="HeaderChar">
    <w:name w:val="Header Char"/>
    <w:basedOn w:val="DefaultParagraphFont"/>
    <w:link w:val="Header"/>
    <w:rsid w:val="00D2730F"/>
    <w:rPr>
      <w:rFonts w:ascii="Arial" w:hAnsi="Arial"/>
      <w:szCs w:val="24"/>
    </w:rPr>
  </w:style>
  <w:style w:type="table" w:customStyle="1" w:styleId="LightList-Accent12">
    <w:name w:val="Light List - Accent 12"/>
    <w:basedOn w:val="TableNormal"/>
    <w:uiPriority w:val="61"/>
    <w:rsid w:val="00BD0A6E"/>
    <w:rPr>
      <w:lang w:val="fr-FR"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1B256A"/>
    <w:pPr>
      <w:spacing w:after="200"/>
    </w:pPr>
    <w:rPr>
      <w:rFonts w:asciiTheme="minorHAnsi" w:eastAsiaTheme="minorEastAsia" w:hAnsiTheme="minorHAnsi" w:cstheme="minorBidi"/>
      <w:b/>
      <w:bCs/>
      <w:sz w:val="22"/>
      <w:szCs w:val="18"/>
      <w:lang w:eastAsia="zh-CN"/>
    </w:rPr>
  </w:style>
  <w:style w:type="table" w:styleId="TableGrid">
    <w:name w:val="Table Grid"/>
    <w:basedOn w:val="TableNormal"/>
    <w:uiPriority w:val="59"/>
    <w:rsid w:val="007B4B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7B4BC0"/>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7B4BC0"/>
    <w:rPr>
      <w:rFonts w:ascii="Arial" w:eastAsiaTheme="minorHAnsi" w:hAnsi="Arial" w:cs="Arial"/>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B4B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B4B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8A103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harAttribute9">
    <w:name w:val="CharAttribute9"/>
    <w:uiPriority w:val="99"/>
    <w:rsid w:val="003F51BC"/>
    <w:rPr>
      <w:rFonts w:ascii="Calibri" w:eastAsia="Times New Roman" w:hAnsi="Calibri" w:cs="Calibri"/>
      <w:b/>
      <w:bCs/>
      <w:sz w:val="24"/>
      <w:szCs w:val="24"/>
    </w:rPr>
  </w:style>
  <w:style w:type="character" w:customStyle="1" w:styleId="CharAttribute2">
    <w:name w:val="CharAttribute2"/>
    <w:uiPriority w:val="99"/>
    <w:rsid w:val="003F51BC"/>
    <w:rPr>
      <w:rFonts w:ascii="Calibri" w:eastAsia="Times New Roman" w:hAnsi="Calibri" w:cs="Calibri"/>
      <w:sz w:val="24"/>
      <w:szCs w:val="24"/>
    </w:rPr>
  </w:style>
  <w:style w:type="paragraph" w:customStyle="1" w:styleId="ParaAttribute12">
    <w:name w:val="ParaAttribute12"/>
    <w:uiPriority w:val="99"/>
    <w:rsid w:val="003F51BC"/>
    <w:pPr>
      <w:widowControl w:val="0"/>
      <w:wordWrap w:val="0"/>
    </w:pPr>
    <w:rPr>
      <w:rFonts w:eastAsia="Batang"/>
    </w:rPr>
  </w:style>
  <w:style w:type="character" w:customStyle="1" w:styleId="CharAttribute11">
    <w:name w:val="CharAttribute11"/>
    <w:uiPriority w:val="99"/>
    <w:rsid w:val="003F51BC"/>
    <w:rPr>
      <w:rFonts w:ascii="Calibri" w:eastAsia="Times New Roman" w:hAnsi="Calibri" w:cs="Calibri"/>
      <w:sz w:val="24"/>
      <w:szCs w:val="24"/>
      <w:vertAlign w:val="superscript"/>
    </w:rPr>
  </w:style>
  <w:style w:type="character" w:customStyle="1" w:styleId="CharAttribute12">
    <w:name w:val="CharAttribute12"/>
    <w:uiPriority w:val="99"/>
    <w:rsid w:val="003F51BC"/>
    <w:rPr>
      <w:rFonts w:ascii="Calibri" w:eastAsia="Times New Roman" w:hAnsi="Calibri" w:cs="Calibri"/>
      <w:sz w:val="24"/>
      <w:szCs w:val="24"/>
      <w:vertAlign w:val="superscript"/>
    </w:rPr>
  </w:style>
  <w:style w:type="character" w:customStyle="1" w:styleId="CharAttribute28">
    <w:name w:val="CharAttribute28"/>
    <w:uiPriority w:val="99"/>
    <w:rsid w:val="003F51BC"/>
    <w:rPr>
      <w:rFonts w:ascii="Calibri" w:eastAsia="Times New Roman" w:hAnsi="Calibri" w:cs="Calibri"/>
    </w:rPr>
  </w:style>
  <w:style w:type="character" w:customStyle="1" w:styleId="CharAttribute30">
    <w:name w:val="CharAttribute30"/>
    <w:uiPriority w:val="99"/>
    <w:rsid w:val="003F51BC"/>
    <w:rPr>
      <w:rFonts w:ascii="Calibri" w:eastAsia="Times New Roman" w:hAnsi="Calibri" w:cs="Calibri"/>
      <w:vertAlign w:val="superscript"/>
    </w:rPr>
  </w:style>
  <w:style w:type="character" w:customStyle="1" w:styleId="CharAttribute14">
    <w:name w:val="CharAttribute14"/>
    <w:uiPriority w:val="99"/>
    <w:rsid w:val="003F51BC"/>
    <w:rPr>
      <w:rFonts w:ascii="Calibri" w:eastAsia="Times New Roman" w:hAnsi="Calibri" w:cs="Calibri"/>
      <w:i/>
      <w:iCs/>
      <w:sz w:val="24"/>
      <w:szCs w:val="24"/>
    </w:rPr>
  </w:style>
  <w:style w:type="character" w:customStyle="1" w:styleId="CharAttribute15">
    <w:name w:val="CharAttribute15"/>
    <w:uiPriority w:val="99"/>
    <w:rsid w:val="003F51BC"/>
    <w:rPr>
      <w:rFonts w:ascii="Calibri" w:eastAsia="Times New Roman" w:hAnsi="Calibri" w:cs="Calibri"/>
      <w:sz w:val="24"/>
      <w:szCs w:val="24"/>
      <w:u w:val="single"/>
    </w:rPr>
  </w:style>
  <w:style w:type="character" w:customStyle="1" w:styleId="apple-converted-space">
    <w:name w:val="apple-converted-space"/>
    <w:basedOn w:val="DefaultParagraphFont"/>
    <w:rsid w:val="003F51BC"/>
  </w:style>
  <w:style w:type="paragraph" w:styleId="NormalWeb">
    <w:name w:val="Normal (Web)"/>
    <w:basedOn w:val="Normal"/>
    <w:uiPriority w:val="99"/>
    <w:rsid w:val="003F51BC"/>
    <w:pPr>
      <w:spacing w:before="100" w:beforeAutospacing="1" w:after="100" w:afterAutospacing="1"/>
    </w:pPr>
    <w:rPr>
      <w:sz w:val="24"/>
    </w:rPr>
  </w:style>
  <w:style w:type="paragraph" w:styleId="EndnoteText">
    <w:name w:val="endnote text"/>
    <w:basedOn w:val="Normal"/>
    <w:link w:val="EndnoteTextChar"/>
    <w:semiHidden/>
    <w:unhideWhenUsed/>
    <w:rsid w:val="008418E3"/>
    <w:rPr>
      <w:szCs w:val="20"/>
    </w:rPr>
  </w:style>
  <w:style w:type="character" w:customStyle="1" w:styleId="EndnoteTextChar">
    <w:name w:val="Endnote Text Char"/>
    <w:basedOn w:val="DefaultParagraphFont"/>
    <w:link w:val="EndnoteText"/>
    <w:semiHidden/>
    <w:rsid w:val="008418E3"/>
  </w:style>
  <w:style w:type="character" w:styleId="EndnoteReference">
    <w:name w:val="endnote reference"/>
    <w:basedOn w:val="DefaultParagraphFont"/>
    <w:semiHidden/>
    <w:unhideWhenUsed/>
    <w:rsid w:val="008418E3"/>
    <w:rPr>
      <w:vertAlign w:val="superscript"/>
    </w:rPr>
  </w:style>
  <w:style w:type="character" w:styleId="Strong">
    <w:name w:val="Strong"/>
    <w:basedOn w:val="DefaultParagraphFont"/>
    <w:uiPriority w:val="22"/>
    <w:qFormat/>
    <w:rsid w:val="008B0BB8"/>
    <w:rPr>
      <w:b/>
      <w:bCs/>
    </w:rPr>
  </w:style>
  <w:style w:type="character" w:styleId="Emphasis">
    <w:name w:val="Emphasis"/>
    <w:basedOn w:val="DefaultParagraphFont"/>
    <w:uiPriority w:val="20"/>
    <w:qFormat/>
    <w:rsid w:val="008B0BB8"/>
    <w:rPr>
      <w:i/>
      <w:iCs/>
    </w:rPr>
  </w:style>
  <w:style w:type="character" w:customStyle="1" w:styleId="UnresolvedMention1">
    <w:name w:val="Unresolved Mention1"/>
    <w:basedOn w:val="DefaultParagraphFont"/>
    <w:uiPriority w:val="99"/>
    <w:semiHidden/>
    <w:unhideWhenUsed/>
    <w:rsid w:val="00235513"/>
    <w:rPr>
      <w:color w:val="605E5C"/>
      <w:shd w:val="clear" w:color="auto" w:fill="E1DFDD"/>
    </w:rPr>
  </w:style>
  <w:style w:type="paragraph" w:customStyle="1" w:styleId="EndNoteBibliographyTitle">
    <w:name w:val="EndNote Bibliography Title"/>
    <w:basedOn w:val="Normal"/>
    <w:link w:val="EndNoteBibliographyTitleChar"/>
    <w:rsid w:val="00F97F6B"/>
    <w:pPr>
      <w:jc w:val="center"/>
    </w:pPr>
    <w:rPr>
      <w:rFonts w:ascii="Arial" w:hAnsi="Arial" w:cs="Arial"/>
      <w:noProof/>
      <w:sz w:val="24"/>
    </w:rPr>
  </w:style>
  <w:style w:type="character" w:customStyle="1" w:styleId="EndNoteBibliographyTitleChar">
    <w:name w:val="EndNote Bibliography Title Char"/>
    <w:basedOn w:val="DefaultParagraphFont"/>
    <w:link w:val="EndNoteBibliographyTitle"/>
    <w:rsid w:val="00F97F6B"/>
    <w:rPr>
      <w:rFonts w:ascii="Arial" w:hAnsi="Arial" w:cs="Arial"/>
      <w:noProof/>
      <w:sz w:val="24"/>
      <w:szCs w:val="24"/>
    </w:rPr>
  </w:style>
  <w:style w:type="paragraph" w:customStyle="1" w:styleId="EndNoteBibliography">
    <w:name w:val="EndNote Bibliography"/>
    <w:basedOn w:val="Normal"/>
    <w:link w:val="EndNoteBibliographyChar"/>
    <w:rsid w:val="00F97F6B"/>
    <w:pPr>
      <w:jc w:val="both"/>
    </w:pPr>
    <w:rPr>
      <w:rFonts w:ascii="Arial" w:hAnsi="Arial" w:cs="Arial"/>
      <w:noProof/>
      <w:sz w:val="24"/>
    </w:rPr>
  </w:style>
  <w:style w:type="character" w:customStyle="1" w:styleId="EndNoteBibliographyChar">
    <w:name w:val="EndNote Bibliography Char"/>
    <w:basedOn w:val="DefaultParagraphFont"/>
    <w:link w:val="EndNoteBibliography"/>
    <w:rsid w:val="00F97F6B"/>
    <w:rPr>
      <w:rFonts w:ascii="Arial" w:hAnsi="Arial" w:cs="Arial"/>
      <w:noProof/>
      <w:sz w:val="24"/>
      <w:szCs w:val="24"/>
    </w:rPr>
  </w:style>
  <w:style w:type="table" w:customStyle="1" w:styleId="TableGrid8">
    <w:name w:val="Table Grid8"/>
    <w:basedOn w:val="TableNormal"/>
    <w:next w:val="TableGrid"/>
    <w:rsid w:val="00353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353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353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84454"/>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170693"/>
    <w:rPr>
      <w:szCs w:val="24"/>
    </w:rPr>
  </w:style>
  <w:style w:type="character" w:customStyle="1" w:styleId="UnresolvedMention">
    <w:name w:val="Unresolved Mention"/>
    <w:basedOn w:val="DefaultParagraphFont"/>
    <w:uiPriority w:val="99"/>
    <w:semiHidden/>
    <w:unhideWhenUsed/>
    <w:rsid w:val="00096B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95488">
      <w:bodyDiv w:val="1"/>
      <w:marLeft w:val="0"/>
      <w:marRight w:val="0"/>
      <w:marTop w:val="0"/>
      <w:marBottom w:val="0"/>
      <w:divBdr>
        <w:top w:val="none" w:sz="0" w:space="0" w:color="auto"/>
        <w:left w:val="none" w:sz="0" w:space="0" w:color="auto"/>
        <w:bottom w:val="none" w:sz="0" w:space="0" w:color="auto"/>
        <w:right w:val="none" w:sz="0" w:space="0" w:color="auto"/>
      </w:divBdr>
    </w:div>
    <w:div w:id="53924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hyperlink" Target="https://www.onlinesurveys.ac.u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hyperlink" Target="mailto:umpc@leeds.ac.uk" TargetMode="External"/><Relationship Id="rId7" Type="http://schemas.openxmlformats.org/officeDocument/2006/relationships/settings" Target="settings.xml"/><Relationship Id="rId12" Type="http://schemas.openxmlformats.org/officeDocument/2006/relationships/hyperlink" Target="https://medicinehealth.leeds.ac.uk/downloads/download/170/auhe_resources" TargetMode="External"/><Relationship Id="rId17" Type="http://schemas.openxmlformats.org/officeDocument/2006/relationships/footer" Target="footer3.xml"/><Relationship Id="rId25" Type="http://schemas.openxmlformats.org/officeDocument/2006/relationships/hyperlink" Target="https://www.techlab.com/wp-content/uploads/2019/09/C-DIFF-CHEK-60_PI_91-392-03_read-version_08_2019.pdf" TargetMode="External"/><Relationship Id="rId33" Type="http://schemas.openxmlformats.org/officeDocument/2006/relationships/hyperlink" Target="https://leeds.onlinesurveys.ac.uk/c-difficile-diagnostics" TargetMode="External"/><Relationship Id="rId3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3.xml"/><Relationship Id="rId29" Type="http://schemas.openxmlformats.org/officeDocument/2006/relationships/hyperlink" Target="https://dataprotection.leeds.ac.uk/wp-content/uploads/sites/48/2019/02/Research-Privacy-Notice.pdf"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Cocco@leeds.ac.uk" TargetMode="External"/><Relationship Id="rId24" Type="http://schemas.openxmlformats.org/officeDocument/2006/relationships/hyperlink" Target="https://p.widencdn.net/zmmjln/Cepheid-Xpert-C-difficile-BT-Datasheet-CE-IVD-3073-English" TargetMode="External"/><Relationship Id="rId32" Type="http://schemas.openxmlformats.org/officeDocument/2006/relationships/hyperlink" Target="mailto:umpc@leeds.ac.uk" TargetMode="External"/><Relationship Id="rId37" Type="http://schemas.openxmlformats.org/officeDocument/2006/relationships/image" Target="media/image4.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iagnostics.roche.com/global/en/products/params/cobas-cdiff-test.html" TargetMode="External"/><Relationship Id="rId28" Type="http://schemas.openxmlformats.org/officeDocument/2006/relationships/hyperlink" Target="https://ridamr.leeds.ac.uk/"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hyperlink" Target="https://assets.publishing.service.gov.uk/government/uploads/system/uploads/attachment_data/file/215135/dh_13301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hyperlink" Target="https://leedsmic.nihr.ac.uk/" TargetMode="External"/><Relationship Id="rId30" Type="http://schemas.openxmlformats.org/officeDocument/2006/relationships/hyperlink" Target="https://assets.publishing.service.gov.uk/government/uploads/system/uploads/attachment_data/file/215135/dh_133016.pdf" TargetMode="External"/><Relationship Id="rId35"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20Drive\Work\University%20of%20Leeds\Templates\LIHS%20new%20templates\LIHS%20Cover%20template%20thin%20band%202013%20red.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694522673716881E-2"/>
          <c:y val="1.2934464273046951E-2"/>
          <c:w val="0.88986647902394767"/>
          <c:h val="0.84906278308131833"/>
        </c:manualLayout>
      </c:layout>
      <c:barChart>
        <c:barDir val="col"/>
        <c:grouping val="clustered"/>
        <c:varyColors val="0"/>
        <c:ser>
          <c:idx val="0"/>
          <c:order val="0"/>
          <c:tx>
            <c:strRef>
              <c:f>'Who to test'!$C$11</c:f>
              <c:strCache>
                <c:ptCount val="1"/>
                <c:pt idx="0">
                  <c:v>Nurses (n=23)</c:v>
                </c:pt>
              </c:strCache>
            </c:strRef>
          </c:tx>
          <c:spPr>
            <a:solidFill>
              <a:schemeClr val="accent1"/>
            </a:solidFill>
            <a:ln>
              <a:noFill/>
            </a:ln>
            <a:effectLst/>
          </c:spPr>
          <c:invertIfNegative val="0"/>
          <c:dLbls>
            <c:dLbl>
              <c:idx val="0"/>
              <c:layout/>
              <c:tx>
                <c:strRef>
                  <c:f>'Who to test'!$C$3</c:f>
                  <c:strCache>
                    <c:ptCount val="1"/>
                    <c:pt idx="0">
                      <c:v>22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{F324E4DA-47BA-4866-8843-8121E538AB00}</c15:txfldGUID>
                      <c15:f>'Who to test'!$C$3</c15:f>
                      <c15:dlblFieldTableCache>
                        <c:ptCount val="1"/>
                        <c:pt idx="0">
                          <c:v>22</c:v>
                        </c:pt>
                      </c15:dlblFieldTableCache>
                    </c15:dlblFTEntry>
                  </c15:dlblFieldTable>
                  <c15:showDataLabelsRange val="0"/>
                </c:ext>
                <c:ext xmlns:c16="http://schemas.microsoft.com/office/drawing/2014/chart" uri="{C3380CC4-5D6E-409C-BE32-E72D297353CC}">
                  <c16:uniqueId val="{00000000-7C1D-4608-B461-43745F7D858B}"/>
                </c:ext>
              </c:extLst>
            </c:dLbl>
            <c:dLbl>
              <c:idx val="1"/>
              <c:layout/>
              <c:tx>
                <c:strRef>
                  <c:f>'Who to test'!$C$8</c:f>
                  <c:strCache>
                    <c:ptCount val="1"/>
                    <c:pt idx="0">
                      <c:v>21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{ACC254B9-08AA-46B9-B4A5-726CF2325929}</c15:txfldGUID>
                      <c15:f>'Who to test'!$C$8</c15:f>
                      <c15:dlblFieldTableCache>
                        <c:ptCount val="1"/>
                        <c:pt idx="0">
                          <c:v>21</c:v>
                        </c:pt>
                      </c15:dlblFieldTableCache>
                    </c15:dlblFTEntry>
                  </c15:dlblFieldTable>
                  <c15:showDataLabelsRange val="0"/>
                </c:ext>
                <c:ext xmlns:c16="http://schemas.microsoft.com/office/drawing/2014/chart" uri="{C3380CC4-5D6E-409C-BE32-E72D297353CC}">
                  <c16:uniqueId val="{00000001-7C1D-4608-B461-43745F7D858B}"/>
                </c:ext>
              </c:extLst>
            </c:dLbl>
            <c:dLbl>
              <c:idx val="2"/>
              <c:layout/>
              <c:tx>
                <c:strRef>
                  <c:f>'Who to test'!$C$5</c:f>
                  <c:strCache>
                    <c:ptCount val="1"/>
                    <c:pt idx="0">
                      <c:v>17</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{EFDA71B7-2F17-45EC-AB36-43E1660673C6}</c15:txfldGUID>
                      <c15:f>'Who to test'!$C$5</c15:f>
                      <c15:dlblFieldTableCache>
                        <c:ptCount val="1"/>
                        <c:pt idx="0">
                          <c:v>17</c:v>
                        </c:pt>
                      </c15:dlblFieldTableCache>
                    </c15:dlblFTEntry>
                  </c15:dlblFieldTable>
                  <c15:showDataLabelsRange val="0"/>
                </c:ext>
                <c:ext xmlns:c16="http://schemas.microsoft.com/office/drawing/2014/chart" uri="{C3380CC4-5D6E-409C-BE32-E72D297353CC}">
                  <c16:uniqueId val="{00000002-7C1D-4608-B461-43745F7D858B}"/>
                </c:ext>
              </c:extLst>
            </c:dLbl>
            <c:dLbl>
              <c:idx val="3"/>
              <c:layout/>
              <c:tx>
                <c:strRef>
                  <c:f>'Who to test'!$C$4</c:f>
                  <c:strCache>
                    <c:ptCount val="1"/>
                    <c:pt idx="0">
                      <c:v>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{EAA47B80-7B7B-40AB-9F3F-168EF78A9156}</c15:txfldGUID>
                      <c15:f>'Who to test'!$C$4</c15:f>
                      <c15:dlblFieldTableCache>
                        <c:ptCount val="1"/>
                        <c:pt idx="0">
                          <c:v>9</c:v>
                        </c:pt>
                      </c15:dlblFieldTableCache>
                    </c15:dlblFTEntry>
                  </c15:dlblFieldTable>
                  <c15:showDataLabelsRange val="0"/>
                </c:ext>
                <c:ext xmlns:c16="http://schemas.microsoft.com/office/drawing/2014/chart" uri="{C3380CC4-5D6E-409C-BE32-E72D297353CC}">
                  <c16:uniqueId val="{00000003-7C1D-4608-B461-43745F7D858B}"/>
                </c:ext>
              </c:extLst>
            </c:dLbl>
            <c:dLbl>
              <c:idx val="4"/>
              <c:layout/>
              <c:tx>
                <c:strRef>
                  <c:f>'Who to test'!$C$6</c:f>
                  <c:strCache>
                    <c:ptCount val="1"/>
                    <c:pt idx="0">
                      <c:v>5</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{42901A7E-45F6-409E-93D8-6C88FFB6B0CC}</c15:txfldGUID>
                      <c15:f>'Who to test'!$C$6</c15:f>
                      <c15:dlblFieldTableCache>
                        <c:ptCount val="1"/>
                        <c:pt idx="0">
                          <c:v>5</c:v>
                        </c:pt>
                      </c15:dlblFieldTableCache>
                    </c15:dlblFTEntry>
                  </c15:dlblFieldTable>
                  <c15:showDataLabelsRange val="0"/>
                </c:ext>
                <c:ext xmlns:c16="http://schemas.microsoft.com/office/drawing/2014/chart" uri="{C3380CC4-5D6E-409C-BE32-E72D297353CC}">
                  <c16:uniqueId val="{00000004-7C1D-4608-B461-43745F7D858B}"/>
                </c:ext>
              </c:extLst>
            </c:dLbl>
            <c:dLbl>
              <c:idx val="5"/>
              <c:layout/>
              <c:tx>
                <c:strRef>
                  <c:f>'Who to test'!$C$7</c:f>
                  <c:strCache>
                    <c:ptCount val="1"/>
                    <c:pt idx="0">
                      <c:v>3</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{F31BFBE9-D214-4DE3-B563-B46BDAB4B74C}</c15:txfldGUID>
                      <c15:f>'Who to test'!$C$7</c15:f>
                      <c15:dlblFieldTableCache>
                        <c:ptCount val="1"/>
                        <c:pt idx="0">
                          <c:v>3</c:v>
                        </c:pt>
                      </c15:dlblFieldTableCache>
                    </c15:dlblFTEntry>
                  </c15:dlblFieldTable>
                  <c15:showDataLabelsRange val="0"/>
                </c:ext>
                <c:ext xmlns:c16="http://schemas.microsoft.com/office/drawing/2014/chart" uri="{C3380CC4-5D6E-409C-BE32-E72D297353CC}">
                  <c16:uniqueId val="{00000005-7C1D-4608-B461-43745F7D858B}"/>
                </c:ext>
              </c:extLst>
            </c:dLbl>
            <c:dLbl>
              <c:idx val="6"/>
              <c:layout/>
              <c:tx>
                <c:strRef>
                  <c:f>'Who to test'!$C$9</c:f>
                  <c:strCache>
                    <c:ptCount val="1"/>
                    <c:pt idx="0">
                      <c:v>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{9F1DEA83-78E4-472F-8FA2-ACB9D2B4BE9A}</c15:txfldGUID>
                      <c15:f>'Who to test'!$C$9</c15:f>
                      <c15:dlblFieldTableCache>
                        <c:ptCount val="1"/>
                        <c:pt idx="0">
                          <c:v>2</c:v>
                        </c:pt>
                      </c15:dlblFieldTableCache>
                    </c15:dlblFTEntry>
                  </c15:dlblFieldTable>
                  <c15:showDataLabelsRange val="0"/>
                </c:ext>
                <c:ext xmlns:c16="http://schemas.microsoft.com/office/drawing/2014/chart" uri="{C3380CC4-5D6E-409C-BE32-E72D297353CC}">
                  <c16:uniqueId val="{00000006-7C1D-4608-B461-43745F7D858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test'!$C$12:$C$19</c:f>
              <c:numCache>
                <c:formatCode>0%</c:formatCode>
                <c:ptCount val="8"/>
                <c:pt idx="0">
                  <c:v>0.95652173913043481</c:v>
                </c:pt>
                <c:pt idx="1">
                  <c:v>0.91304347826086951</c:v>
                </c:pt>
                <c:pt idx="2">
                  <c:v>0.73913043478260865</c:v>
                </c:pt>
                <c:pt idx="3">
                  <c:v>0.39130434782608697</c:v>
                </c:pt>
                <c:pt idx="4">
                  <c:v>0.21739130434782608</c:v>
                </c:pt>
                <c:pt idx="5">
                  <c:v>0.13043478260869565</c:v>
                </c:pt>
                <c:pt idx="6">
                  <c:v>8.6956521739130432E-2</c:v>
                </c:pt>
                <c:pt idx="7">
                  <c:v>0</c:v>
                </c:pt>
              </c:numCache>
            </c:numRef>
          </c:val>
          <c:extLst>
            <c:ext xmlns:c16="http://schemas.microsoft.com/office/drawing/2014/chart" uri="{C3380CC4-5D6E-409C-BE32-E72D297353CC}">
              <c16:uniqueId val="{00000007-7C1D-4608-B461-43745F7D858B}"/>
            </c:ext>
          </c:extLst>
        </c:ser>
        <c:ser>
          <c:idx val="1"/>
          <c:order val="1"/>
          <c:tx>
            <c:strRef>
              <c:f>'Who to test'!$D$11</c:f>
              <c:strCache>
                <c:ptCount val="1"/>
              </c:strCache>
            </c:strRef>
          </c:tx>
          <c:spPr>
            <a:solidFill>
              <a:schemeClr val="accent2"/>
            </a:solidFill>
            <a:ln>
              <a:noFill/>
            </a:ln>
            <a:effectLst/>
          </c:spPr>
          <c:invertIfNegative val="0"/>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test'!$D$12:$D$19</c:f>
            </c:numRef>
          </c:val>
          <c:extLst>
            <c:ext xmlns:c16="http://schemas.microsoft.com/office/drawing/2014/chart" uri="{C3380CC4-5D6E-409C-BE32-E72D297353CC}">
              <c16:uniqueId val="{00000008-7C1D-4608-B461-43745F7D858B}"/>
            </c:ext>
          </c:extLst>
        </c:ser>
        <c:ser>
          <c:idx val="2"/>
          <c:order val="2"/>
          <c:tx>
            <c:strRef>
              <c:f>'Who to test'!$E$11</c:f>
              <c:strCache>
                <c:ptCount val="1"/>
              </c:strCache>
            </c:strRef>
          </c:tx>
          <c:spPr>
            <a:solidFill>
              <a:schemeClr val="accent3"/>
            </a:solidFill>
            <a:ln>
              <a:noFill/>
            </a:ln>
            <a:effectLst/>
          </c:spPr>
          <c:invertIfNegative val="0"/>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test'!$E$12:$E$19</c:f>
            </c:numRef>
          </c:val>
          <c:extLst>
            <c:ext xmlns:c16="http://schemas.microsoft.com/office/drawing/2014/chart" uri="{C3380CC4-5D6E-409C-BE32-E72D297353CC}">
              <c16:uniqueId val="{00000009-7C1D-4608-B461-43745F7D858B}"/>
            </c:ext>
          </c:extLst>
        </c:ser>
        <c:ser>
          <c:idx val="3"/>
          <c:order val="3"/>
          <c:tx>
            <c:strRef>
              <c:f>'Who to test'!$F$11</c:f>
              <c:strCache>
                <c:ptCount val="1"/>
                <c:pt idx="0">
                  <c:v>Consultants and Doctors (n=9)</c:v>
                </c:pt>
              </c:strCache>
            </c:strRef>
          </c:tx>
          <c:spPr>
            <a:solidFill>
              <a:schemeClr val="accent4"/>
            </a:solidFill>
            <a:ln>
              <a:noFill/>
            </a:ln>
            <a:effectLst/>
          </c:spPr>
          <c:invertIfNegative val="0"/>
          <c:dLbls>
            <c:dLbl>
              <c:idx val="0"/>
              <c:layout/>
              <c:tx>
                <c:strRef>
                  <c:f>'Who to test'!$F$3</c:f>
                  <c:strCache>
                    <c:ptCount val="1"/>
                    <c:pt idx="0">
                      <c:v>8</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{1FC926B5-B158-41CB-B2FB-7A0132EECD4C}</c15:txfldGUID>
                      <c15:f>'Who to test'!$F$3</c15:f>
                      <c15:dlblFieldTableCache>
                        <c:ptCount val="1"/>
                        <c:pt idx="0">
                          <c:v>8</c:v>
                        </c:pt>
                      </c15:dlblFieldTableCache>
                    </c15:dlblFTEntry>
                  </c15:dlblFieldTable>
                  <c15:showDataLabelsRange val="0"/>
                </c:ext>
                <c:ext xmlns:c16="http://schemas.microsoft.com/office/drawing/2014/chart" uri="{C3380CC4-5D6E-409C-BE32-E72D297353CC}">
                  <c16:uniqueId val="{0000000A-7C1D-4608-B461-43745F7D858B}"/>
                </c:ext>
              </c:extLst>
            </c:dLbl>
            <c:dLbl>
              <c:idx val="1"/>
              <c:layout/>
              <c:tx>
                <c:strRef>
                  <c:f>'Who to test'!$F$8</c:f>
                  <c:strCache>
                    <c:ptCount val="1"/>
                    <c:pt idx="0">
                      <c:v>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{20ECE8E6-E483-4648-90BC-A56A73D08D5C}</c15:txfldGUID>
                      <c15:f>'Who to test'!$F$8</c15:f>
                      <c15:dlblFieldTableCache>
                        <c:ptCount val="1"/>
                        <c:pt idx="0">
                          <c:v>9</c:v>
                        </c:pt>
                      </c15:dlblFieldTableCache>
                    </c15:dlblFTEntry>
                  </c15:dlblFieldTable>
                  <c15:showDataLabelsRange val="0"/>
                </c:ext>
                <c:ext xmlns:c16="http://schemas.microsoft.com/office/drawing/2014/chart" uri="{C3380CC4-5D6E-409C-BE32-E72D297353CC}">
                  <c16:uniqueId val="{0000000B-7C1D-4608-B461-43745F7D858B}"/>
                </c:ext>
              </c:extLst>
            </c:dLbl>
            <c:dLbl>
              <c:idx val="2"/>
              <c:layout/>
              <c:tx>
                <c:strRef>
                  <c:f>'Who to test'!$F$5</c:f>
                  <c:strCache>
                    <c:ptCount val="1"/>
                    <c:pt idx="0">
                      <c:v>6</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{EB9D859F-3275-47CB-A549-CFD6820F455D}</c15:txfldGUID>
                      <c15:f>'Who to test'!$F$5</c15:f>
                      <c15:dlblFieldTableCache>
                        <c:ptCount val="1"/>
                        <c:pt idx="0">
                          <c:v>6</c:v>
                        </c:pt>
                      </c15:dlblFieldTableCache>
                    </c15:dlblFTEntry>
                  </c15:dlblFieldTable>
                  <c15:showDataLabelsRange val="0"/>
                </c:ext>
                <c:ext xmlns:c16="http://schemas.microsoft.com/office/drawing/2014/chart" uri="{C3380CC4-5D6E-409C-BE32-E72D297353CC}">
                  <c16:uniqueId val="{0000000C-7C1D-4608-B461-43745F7D858B}"/>
                </c:ext>
              </c:extLst>
            </c:dLbl>
            <c:dLbl>
              <c:idx val="3"/>
              <c:layout/>
              <c:tx>
                <c:strRef>
                  <c:f>'Who to test'!$F$4</c:f>
                  <c:strCache>
                    <c:ptCount val="1"/>
                    <c:pt idx="0">
                      <c:v>5</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{B9B3833B-2D97-47F6-9181-EB09DE0EE12A}</c15:txfldGUID>
                      <c15:f>'Who to test'!$F$4</c15:f>
                      <c15:dlblFieldTableCache>
                        <c:ptCount val="1"/>
                        <c:pt idx="0">
                          <c:v>5</c:v>
                        </c:pt>
                      </c15:dlblFieldTableCache>
                    </c15:dlblFTEntry>
                  </c15:dlblFieldTable>
                  <c15:showDataLabelsRange val="0"/>
                </c:ext>
                <c:ext xmlns:c16="http://schemas.microsoft.com/office/drawing/2014/chart" uri="{C3380CC4-5D6E-409C-BE32-E72D297353CC}">
                  <c16:uniqueId val="{0000000D-7C1D-4608-B461-43745F7D858B}"/>
                </c:ext>
              </c:extLst>
            </c:dLbl>
            <c:dLbl>
              <c:idx val="4"/>
              <c:layout/>
              <c:tx>
                <c:strRef>
                  <c:f>'Who to test'!$F$6</c:f>
                  <c:strCache>
                    <c:ptCount val="1"/>
                    <c:pt idx="0">
                      <c:v>6</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{E8ED7055-F141-4B0A-814C-6074A2079749}</c15:txfldGUID>
                      <c15:f>'Who to test'!$F$6</c15:f>
                      <c15:dlblFieldTableCache>
                        <c:ptCount val="1"/>
                        <c:pt idx="0">
                          <c:v>6</c:v>
                        </c:pt>
                      </c15:dlblFieldTableCache>
                    </c15:dlblFTEntry>
                  </c15:dlblFieldTable>
                  <c15:showDataLabelsRange val="0"/>
                </c:ext>
                <c:ext xmlns:c16="http://schemas.microsoft.com/office/drawing/2014/chart" uri="{C3380CC4-5D6E-409C-BE32-E72D297353CC}">
                  <c16:uniqueId val="{0000000E-7C1D-4608-B461-43745F7D858B}"/>
                </c:ext>
              </c:extLst>
            </c:dLbl>
            <c:dLbl>
              <c:idx val="5"/>
              <c:layout/>
              <c:tx>
                <c:strRef>
                  <c:f>'Who to test'!$F$7</c:f>
                  <c:strCache>
                    <c:ptCount val="1"/>
                    <c:pt idx="0">
                      <c:v>3</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{FD23F08C-B416-401E-970E-1117C7FD8064}</c15:txfldGUID>
                      <c15:f>'Who to test'!$F$7</c15:f>
                      <c15:dlblFieldTableCache>
                        <c:ptCount val="1"/>
                        <c:pt idx="0">
                          <c:v>3</c:v>
                        </c:pt>
                      </c15:dlblFieldTableCache>
                    </c15:dlblFTEntry>
                  </c15:dlblFieldTable>
                  <c15:showDataLabelsRange val="0"/>
                </c:ext>
                <c:ext xmlns:c16="http://schemas.microsoft.com/office/drawing/2014/chart" uri="{C3380CC4-5D6E-409C-BE32-E72D297353CC}">
                  <c16:uniqueId val="{0000000F-7C1D-4608-B461-43745F7D858B}"/>
                </c:ext>
              </c:extLst>
            </c:dLbl>
            <c:dLbl>
              <c:idx val="6"/>
              <c:layout/>
              <c:tx>
                <c:strRef>
                  <c:f>'Who to test'!$F$9</c:f>
                  <c:strCache>
                    <c:ptCount val="1"/>
                    <c:pt idx="0">
                      <c:v>4</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{C2F2A096-C5D3-4838-BFA6-F773BB025451}</c15:txfldGUID>
                      <c15:f>'Who to test'!$F$9</c15:f>
                      <c15:dlblFieldTableCache>
                        <c:ptCount val="1"/>
                        <c:pt idx="0">
                          <c:v>4</c:v>
                        </c:pt>
                      </c15:dlblFieldTableCache>
                    </c15:dlblFTEntry>
                  </c15:dlblFieldTable>
                  <c15:showDataLabelsRange val="0"/>
                </c:ext>
                <c:ext xmlns:c16="http://schemas.microsoft.com/office/drawing/2014/chart" uri="{C3380CC4-5D6E-409C-BE32-E72D297353CC}">
                  <c16:uniqueId val="{00000010-7C1D-4608-B461-43745F7D858B}"/>
                </c:ext>
              </c:extLst>
            </c:dLbl>
            <c:dLbl>
              <c:idx val="7"/>
              <c:delete val="1"/>
              <c:extLst>
                <c:ext xmlns:c15="http://schemas.microsoft.com/office/drawing/2012/chart" uri="{CE6537A1-D6FC-4f65-9D91-7224C49458BB}"/>
                <c:ext xmlns:c16="http://schemas.microsoft.com/office/drawing/2014/chart" uri="{C3380CC4-5D6E-409C-BE32-E72D297353CC}">
                  <c16:uniqueId val="{00000011-7C1D-4608-B461-43745F7D858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test'!$F$12:$F$19</c:f>
              <c:numCache>
                <c:formatCode>0%</c:formatCode>
                <c:ptCount val="8"/>
                <c:pt idx="0">
                  <c:v>0.88888888888888884</c:v>
                </c:pt>
                <c:pt idx="1">
                  <c:v>1</c:v>
                </c:pt>
                <c:pt idx="2">
                  <c:v>0.66666666666666663</c:v>
                </c:pt>
                <c:pt idx="3">
                  <c:v>0.55555555555555558</c:v>
                </c:pt>
                <c:pt idx="4">
                  <c:v>0.66666666666666663</c:v>
                </c:pt>
                <c:pt idx="5">
                  <c:v>0.33333333333333331</c:v>
                </c:pt>
                <c:pt idx="6">
                  <c:v>0.44444444444444442</c:v>
                </c:pt>
                <c:pt idx="7">
                  <c:v>0</c:v>
                </c:pt>
              </c:numCache>
            </c:numRef>
          </c:val>
          <c:extLst>
            <c:ext xmlns:c16="http://schemas.microsoft.com/office/drawing/2014/chart" uri="{C3380CC4-5D6E-409C-BE32-E72D297353CC}">
              <c16:uniqueId val="{00000012-7C1D-4608-B461-43745F7D858B}"/>
            </c:ext>
          </c:extLst>
        </c:ser>
        <c:ser>
          <c:idx val="4"/>
          <c:order val="4"/>
          <c:tx>
            <c:strRef>
              <c:f>'Who to test'!$G$11</c:f>
              <c:strCache>
                <c:ptCount val="1"/>
              </c:strCache>
            </c:strRef>
          </c:tx>
          <c:spPr>
            <a:solidFill>
              <a:schemeClr val="accent5"/>
            </a:solidFill>
            <a:ln>
              <a:noFill/>
            </a:ln>
            <a:effectLst/>
          </c:spPr>
          <c:invertIfNegative val="0"/>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test'!$G$12:$G$19</c:f>
            </c:numRef>
          </c:val>
          <c:extLst>
            <c:ext xmlns:c16="http://schemas.microsoft.com/office/drawing/2014/chart" uri="{C3380CC4-5D6E-409C-BE32-E72D297353CC}">
              <c16:uniqueId val="{00000013-7C1D-4608-B461-43745F7D858B}"/>
            </c:ext>
          </c:extLst>
        </c:ser>
        <c:ser>
          <c:idx val="5"/>
          <c:order val="5"/>
          <c:tx>
            <c:strRef>
              <c:f>'Who to test'!$H$11</c:f>
              <c:strCache>
                <c:ptCount val="1"/>
                <c:pt idx="0">
                  <c:v>GP and others (n=5)</c:v>
                </c:pt>
              </c:strCache>
            </c:strRef>
          </c:tx>
          <c:spPr>
            <a:solidFill>
              <a:schemeClr val="accent6"/>
            </a:solidFill>
            <a:ln>
              <a:noFill/>
            </a:ln>
            <a:effectLst/>
          </c:spPr>
          <c:invertIfNegative val="0"/>
          <c:dLbls>
            <c:dLbl>
              <c:idx val="0"/>
              <c:layout/>
              <c:tx>
                <c:strRef>
                  <c:f>'Who to test'!$H$3</c:f>
                  <c:strCache>
                    <c:ptCount val="1"/>
                    <c:pt idx="0">
                      <c:v>5</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{9AE3F35A-1681-4771-8255-690074BB45FC}</c15:txfldGUID>
                      <c15:f>'Who to test'!$H$3</c15:f>
                      <c15:dlblFieldTableCache>
                        <c:ptCount val="1"/>
                        <c:pt idx="0">
                          <c:v>5</c:v>
                        </c:pt>
                      </c15:dlblFieldTableCache>
                    </c15:dlblFTEntry>
                  </c15:dlblFieldTable>
                  <c15:showDataLabelsRange val="0"/>
                </c:ext>
                <c:ext xmlns:c16="http://schemas.microsoft.com/office/drawing/2014/chart" uri="{C3380CC4-5D6E-409C-BE32-E72D297353CC}">
                  <c16:uniqueId val="{00000014-7C1D-4608-B461-43745F7D858B}"/>
                </c:ext>
              </c:extLst>
            </c:dLbl>
            <c:dLbl>
              <c:idx val="1"/>
              <c:layout/>
              <c:tx>
                <c:strRef>
                  <c:f>'Who to test'!$H$8</c:f>
                  <c:strCache>
                    <c:ptCount val="1"/>
                    <c:pt idx="0">
                      <c:v>5</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{29940578-22DE-4D1B-AED6-DC2B9970A539}</c15:txfldGUID>
                      <c15:f>'Who to test'!$H$8</c15:f>
                      <c15:dlblFieldTableCache>
                        <c:ptCount val="1"/>
                        <c:pt idx="0">
                          <c:v>5</c:v>
                        </c:pt>
                      </c15:dlblFieldTableCache>
                    </c15:dlblFTEntry>
                  </c15:dlblFieldTable>
                  <c15:showDataLabelsRange val="0"/>
                </c:ext>
                <c:ext xmlns:c16="http://schemas.microsoft.com/office/drawing/2014/chart" uri="{C3380CC4-5D6E-409C-BE32-E72D297353CC}">
                  <c16:uniqueId val="{00000015-7C1D-4608-B461-43745F7D858B}"/>
                </c:ext>
              </c:extLst>
            </c:dLbl>
            <c:dLbl>
              <c:idx val="2"/>
              <c:layout/>
              <c:tx>
                <c:strRef>
                  <c:f>'Who to test'!$H$5</c:f>
                  <c:strCache>
                    <c:ptCount val="1"/>
                    <c:pt idx="0">
                      <c:v>3</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{73DFB5FE-93B0-4147-AEDF-234D56909B69}</c15:txfldGUID>
                      <c15:f>'Who to test'!$H$5</c15:f>
                      <c15:dlblFieldTableCache>
                        <c:ptCount val="1"/>
                        <c:pt idx="0">
                          <c:v>3</c:v>
                        </c:pt>
                      </c15:dlblFieldTableCache>
                    </c15:dlblFTEntry>
                  </c15:dlblFieldTable>
                  <c15:showDataLabelsRange val="0"/>
                </c:ext>
                <c:ext xmlns:c16="http://schemas.microsoft.com/office/drawing/2014/chart" uri="{C3380CC4-5D6E-409C-BE32-E72D297353CC}">
                  <c16:uniqueId val="{00000016-7C1D-4608-B461-43745F7D858B}"/>
                </c:ext>
              </c:extLst>
            </c:dLbl>
            <c:dLbl>
              <c:idx val="3"/>
              <c:layout/>
              <c:tx>
                <c:strRef>
                  <c:f>'Who to test'!$H$4</c:f>
                  <c:strCache>
                    <c:ptCount val="1"/>
                    <c:pt idx="0">
                      <c:v>3</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{F3A63F22-51ED-474C-A674-294E9D80DE17}</c15:txfldGUID>
                      <c15:f>'Who to test'!$H$4</c15:f>
                      <c15:dlblFieldTableCache>
                        <c:ptCount val="1"/>
                        <c:pt idx="0">
                          <c:v>3</c:v>
                        </c:pt>
                      </c15:dlblFieldTableCache>
                    </c15:dlblFTEntry>
                  </c15:dlblFieldTable>
                  <c15:showDataLabelsRange val="0"/>
                </c:ext>
                <c:ext xmlns:c16="http://schemas.microsoft.com/office/drawing/2014/chart" uri="{C3380CC4-5D6E-409C-BE32-E72D297353CC}">
                  <c16:uniqueId val="{00000017-7C1D-4608-B461-43745F7D858B}"/>
                </c:ext>
              </c:extLst>
            </c:dLbl>
            <c:dLbl>
              <c:idx val="4"/>
              <c:layout/>
              <c:tx>
                <c:strRef>
                  <c:f>'Who to test'!$H$6</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{D19C052E-999C-44E3-8EF8-FFB6569A4E59}</c15:txfldGUID>
                      <c15:f>'Who to test'!$H$6</c15:f>
                      <c15:dlblFieldTableCache>
                        <c:ptCount val="1"/>
                        <c:pt idx="0">
                          <c:v>1</c:v>
                        </c:pt>
                      </c15:dlblFieldTableCache>
                    </c15:dlblFTEntry>
                  </c15:dlblFieldTable>
                  <c15:showDataLabelsRange val="0"/>
                </c:ext>
                <c:ext xmlns:c16="http://schemas.microsoft.com/office/drawing/2014/chart" uri="{C3380CC4-5D6E-409C-BE32-E72D297353CC}">
                  <c16:uniqueId val="{00000018-7C1D-4608-B461-43745F7D858B}"/>
                </c:ext>
              </c:extLst>
            </c:dLbl>
            <c:dLbl>
              <c:idx val="5"/>
              <c:delete val="1"/>
              <c:extLst>
                <c:ext xmlns:c15="http://schemas.microsoft.com/office/drawing/2012/chart" uri="{CE6537A1-D6FC-4f65-9D91-7224C49458BB}"/>
                <c:ext xmlns:c16="http://schemas.microsoft.com/office/drawing/2014/chart" uri="{C3380CC4-5D6E-409C-BE32-E72D297353CC}">
                  <c16:uniqueId val="{00000019-7C1D-4608-B461-43745F7D858B}"/>
                </c:ext>
              </c:extLst>
            </c:dLbl>
            <c:dLbl>
              <c:idx val="6"/>
              <c:delete val="1"/>
              <c:extLst>
                <c:ext xmlns:c15="http://schemas.microsoft.com/office/drawing/2012/chart" uri="{CE6537A1-D6FC-4f65-9D91-7224C49458BB}"/>
                <c:ext xmlns:c16="http://schemas.microsoft.com/office/drawing/2014/chart" uri="{C3380CC4-5D6E-409C-BE32-E72D297353CC}">
                  <c16:uniqueId val="{0000001A-7C1D-4608-B461-43745F7D858B}"/>
                </c:ext>
              </c:extLst>
            </c:dLbl>
            <c:dLbl>
              <c:idx val="7"/>
              <c:delete val="1"/>
              <c:extLst>
                <c:ext xmlns:c15="http://schemas.microsoft.com/office/drawing/2012/chart" uri="{CE6537A1-D6FC-4f65-9D91-7224C49458BB}"/>
                <c:ext xmlns:c16="http://schemas.microsoft.com/office/drawing/2014/chart" uri="{C3380CC4-5D6E-409C-BE32-E72D297353CC}">
                  <c16:uniqueId val="{0000001B-7C1D-4608-B461-43745F7D858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test'!$H$12:$H$19</c:f>
              <c:numCache>
                <c:formatCode>0%</c:formatCode>
                <c:ptCount val="8"/>
                <c:pt idx="0">
                  <c:v>1</c:v>
                </c:pt>
                <c:pt idx="1">
                  <c:v>1</c:v>
                </c:pt>
                <c:pt idx="2">
                  <c:v>0.6</c:v>
                </c:pt>
                <c:pt idx="3">
                  <c:v>0.6</c:v>
                </c:pt>
                <c:pt idx="4">
                  <c:v>0.2</c:v>
                </c:pt>
                <c:pt idx="5">
                  <c:v>0</c:v>
                </c:pt>
                <c:pt idx="6">
                  <c:v>0</c:v>
                </c:pt>
                <c:pt idx="7">
                  <c:v>0</c:v>
                </c:pt>
              </c:numCache>
            </c:numRef>
          </c:val>
          <c:extLst>
            <c:ext xmlns:c16="http://schemas.microsoft.com/office/drawing/2014/chart" uri="{C3380CC4-5D6E-409C-BE32-E72D297353CC}">
              <c16:uniqueId val="{0000001C-7C1D-4608-B461-43745F7D858B}"/>
            </c:ext>
          </c:extLst>
        </c:ser>
        <c:ser>
          <c:idx val="6"/>
          <c:order val="6"/>
          <c:tx>
            <c:strRef>
              <c:f>'Who to test'!$I$11</c:f>
              <c:strCache>
                <c:ptCount val="1"/>
              </c:strCache>
            </c:strRef>
          </c:tx>
          <c:spPr>
            <a:solidFill>
              <a:schemeClr val="accent1">
                <a:lumMod val="60000"/>
              </a:schemeClr>
            </a:solidFill>
            <a:ln>
              <a:noFill/>
            </a:ln>
            <a:effectLst/>
          </c:spPr>
          <c:invertIfNegative val="0"/>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test'!$I$12:$I$19</c:f>
            </c:numRef>
          </c:val>
          <c:extLst>
            <c:ext xmlns:c16="http://schemas.microsoft.com/office/drawing/2014/chart" uri="{C3380CC4-5D6E-409C-BE32-E72D297353CC}">
              <c16:uniqueId val="{0000001D-7C1D-4608-B461-43745F7D858B}"/>
            </c:ext>
          </c:extLst>
        </c:ser>
        <c:dLbls>
          <c:showLegendKey val="0"/>
          <c:showVal val="0"/>
          <c:showCatName val="0"/>
          <c:showSerName val="0"/>
          <c:showPercent val="0"/>
          <c:showBubbleSize val="0"/>
        </c:dLbls>
        <c:gapWidth val="219"/>
        <c:overlap val="-27"/>
        <c:axId val="2123835919"/>
        <c:axId val="2123836335"/>
      </c:barChart>
      <c:lineChart>
        <c:grouping val="standard"/>
        <c:varyColors val="0"/>
        <c:ser>
          <c:idx val="7"/>
          <c:order val="7"/>
          <c:tx>
            <c:strRef>
              <c:f>'Who to test'!$J$11</c:f>
              <c:strCache>
                <c:ptCount val="1"/>
                <c:pt idx="0">
                  <c:v>Total responses (n=37)</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1.5031942878617061E-2"/>
                  <c:y val="-4.02883799830364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7C1D-4608-B461-43745F7D858B}"/>
                </c:ext>
              </c:extLst>
            </c:dLbl>
            <c:dLbl>
              <c:idx val="1"/>
              <c:layout>
                <c:manualLayout>
                  <c:x val="-3.6327195289991253E-2"/>
                  <c:y val="-4.87701441899915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7C1D-4608-B461-43745F7D858B}"/>
                </c:ext>
              </c:extLst>
            </c:dLbl>
            <c:dLbl>
              <c:idx val="2"/>
              <c:layout>
                <c:manualLayout>
                  <c:x val="1.2526619065513758E-3"/>
                  <c:y val="-3.18066157760814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0-7C1D-4608-B461-43745F7D858B}"/>
                </c:ext>
              </c:extLst>
            </c:dLbl>
            <c:dLbl>
              <c:idx val="3"/>
              <c:layout>
                <c:manualLayout>
                  <c:x val="3.006388575723403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1-7C1D-4608-B461-43745F7D858B}"/>
                </c:ext>
              </c:extLst>
            </c:dLbl>
            <c:dLbl>
              <c:idx val="5"/>
              <c:layout>
                <c:manualLayout>
                  <c:x val="3.7580350370520692E-3"/>
                  <c:y val="-2.1204410517387771E-2"/>
                </c:manualLayout>
              </c:layout>
              <c:showLegendKey val="0"/>
              <c:showVal val="1"/>
              <c:showCatName val="0"/>
              <c:showSerName val="0"/>
              <c:showPercent val="0"/>
              <c:showBubbleSize val="0"/>
              <c:extLst>
                <c:ext xmlns:c15="http://schemas.microsoft.com/office/drawing/2012/chart" uri="{CE6537A1-D6FC-4f65-9D91-7224C49458BB}">
                  <c15:layout>
                    <c:manualLayout>
                      <c:w val="2.3806790216611869E-2"/>
                      <c:h val="5.7983544041727605E-2"/>
                    </c:manualLayout>
                  </c15:layout>
                </c:ext>
                <c:ext xmlns:c16="http://schemas.microsoft.com/office/drawing/2014/chart" uri="{C3380CC4-5D6E-409C-BE32-E72D297353CC}">
                  <c16:uniqueId val="{00000022-7C1D-4608-B461-43745F7D858B}"/>
                </c:ext>
              </c:extLst>
            </c:dLbl>
            <c:dLbl>
              <c:idx val="6"/>
              <c:layout>
                <c:manualLayout>
                  <c:x val="7.5159714393083473E-3"/>
                  <c:y val="-1.06022052586938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3-7C1D-4608-B461-43745F7D858B}"/>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'Who to test'!$A$12:$B$19</c:f>
              <c:strCache>
                <c:ptCount val="8"/>
                <c:pt idx="0">
                  <c:v>Watery stools</c:v>
                </c:pt>
                <c:pt idx="1">
                  <c:v>Unexplained diarrhoea</c:v>
                </c:pt>
                <c:pt idx="2">
                  <c:v>Abdominal cramps</c:v>
                </c:pt>
                <c:pt idx="3">
                  <c:v>Fever</c:v>
                </c:pt>
                <c:pt idx="4">
                  <c:v>Leucocytosis</c:v>
                </c:pt>
                <c:pt idx="5">
                  <c:v>Hypoalbuminemia</c:v>
                </c:pt>
                <c:pt idx="6">
                  <c:v>Other</c:v>
                </c:pt>
                <c:pt idx="7">
                  <c:v>I do not know</c:v>
                </c:pt>
              </c:strCache>
            </c:strRef>
          </c:cat>
          <c:val>
            <c:numRef>
              <c:f>'Who to test'!$J$12:$J$19</c:f>
              <c:numCache>
                <c:formatCode>General</c:formatCode>
                <c:ptCount val="8"/>
                <c:pt idx="0">
                  <c:v>35</c:v>
                </c:pt>
                <c:pt idx="1">
                  <c:v>35</c:v>
                </c:pt>
                <c:pt idx="2">
                  <c:v>26</c:v>
                </c:pt>
                <c:pt idx="3">
                  <c:v>17</c:v>
                </c:pt>
                <c:pt idx="4">
                  <c:v>12</c:v>
                </c:pt>
                <c:pt idx="5">
                  <c:v>6</c:v>
                </c:pt>
                <c:pt idx="6">
                  <c:v>6</c:v>
                </c:pt>
                <c:pt idx="7">
                  <c:v>0</c:v>
                </c:pt>
              </c:numCache>
            </c:numRef>
          </c:val>
          <c:smooth val="0"/>
          <c:extLst>
            <c:ext xmlns:c16="http://schemas.microsoft.com/office/drawing/2014/chart" uri="{C3380CC4-5D6E-409C-BE32-E72D297353CC}">
              <c16:uniqueId val="{00000024-7C1D-4608-B461-43745F7D858B}"/>
            </c:ext>
          </c:extLst>
        </c:ser>
        <c:dLbls>
          <c:showLegendKey val="0"/>
          <c:showVal val="0"/>
          <c:showCatName val="0"/>
          <c:showSerName val="0"/>
          <c:showPercent val="0"/>
          <c:showBubbleSize val="0"/>
        </c:dLbls>
        <c:marker val="1"/>
        <c:smooth val="0"/>
        <c:axId val="2058367935"/>
        <c:axId val="2058367519"/>
      </c:lineChart>
      <c:catAx>
        <c:axId val="212383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3836335"/>
        <c:crosses val="autoZero"/>
        <c:auto val="1"/>
        <c:lblAlgn val="ctr"/>
        <c:lblOffset val="100"/>
        <c:noMultiLvlLbl val="0"/>
      </c:catAx>
      <c:valAx>
        <c:axId val="21238363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Proportion of respondents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3835919"/>
        <c:crosses val="autoZero"/>
        <c:crossBetween val="between"/>
        <c:majorUnit val="0.2"/>
      </c:valAx>
      <c:valAx>
        <c:axId val="2058367519"/>
        <c:scaling>
          <c:orientation val="minMax"/>
        </c:scaling>
        <c:delete val="0"/>
        <c:axPos val="r"/>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Absolute number of respondents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58367935"/>
        <c:crosses val="max"/>
        <c:crossBetween val="between"/>
      </c:valAx>
      <c:catAx>
        <c:axId val="2058367935"/>
        <c:scaling>
          <c:orientation val="minMax"/>
        </c:scaling>
        <c:delete val="1"/>
        <c:axPos val="b"/>
        <c:numFmt formatCode="General" sourceLinked="1"/>
        <c:majorTickMark val="out"/>
        <c:minorTickMark val="none"/>
        <c:tickLblPos val="nextTo"/>
        <c:crossAx val="2058367519"/>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180570222545454E-2"/>
          <c:y val="7.5774647887323937E-2"/>
          <c:w val="0.82865748444298337"/>
          <c:h val="0.76552559804412701"/>
        </c:manualLayout>
      </c:layout>
      <c:barChart>
        <c:barDir val="col"/>
        <c:grouping val="clustered"/>
        <c:varyColors val="0"/>
        <c:ser>
          <c:idx val="0"/>
          <c:order val="0"/>
          <c:tx>
            <c:strRef>
              <c:f>'Who to test'!$C$36</c:f>
              <c:strCache>
                <c:ptCount val="1"/>
                <c:pt idx="0">
                  <c:v>Nurses (n=23)</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E6C-42EA-936A-FB5D6F6A1572}"/>
                </c:ext>
              </c:extLst>
            </c:dLbl>
            <c:dLbl>
              <c:idx val="1"/>
              <c:layout/>
              <c:tx>
                <c:strRef>
                  <c:f>'Who to test'!$C$31</c:f>
                  <c:strCache>
                    <c:ptCount val="1"/>
                    <c:pt idx="0">
                      <c:v>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{5CD31114-CC2A-4460-928B-610E4DD0292C}</c15:txfldGUID>
                      <c15:f>'Who to test'!$C$31</c15:f>
                      <c15:dlblFieldTableCache>
                        <c:ptCount val="1"/>
                        <c:pt idx="0">
                          <c:v>2</c:v>
                        </c:pt>
                      </c15:dlblFieldTableCache>
                    </c15:dlblFTEntry>
                  </c15:dlblFieldTable>
                  <c15:showDataLabelsRange val="0"/>
                </c:ext>
                <c:ext xmlns:c16="http://schemas.microsoft.com/office/drawing/2014/chart" uri="{C3380CC4-5D6E-409C-BE32-E72D297353CC}">
                  <c16:uniqueId val="{00000001-6E6C-42EA-936A-FB5D6F6A1572}"/>
                </c:ext>
              </c:extLst>
            </c:dLbl>
            <c:dLbl>
              <c:idx val="2"/>
              <c:layout/>
              <c:tx>
                <c:strRef>
                  <c:f>'Who to test'!$C$32</c:f>
                  <c:strCache>
                    <c:ptCount val="1"/>
                    <c:pt idx="0">
                      <c:v>6</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{BFA1A984-2077-44EB-97C0-EBF53DC14842}</c15:txfldGUID>
                      <c15:f>'Who to test'!$C$32</c15:f>
                      <c15:dlblFieldTableCache>
                        <c:ptCount val="1"/>
                        <c:pt idx="0">
                          <c:v>6</c:v>
                        </c:pt>
                      </c15:dlblFieldTableCache>
                    </c15:dlblFTEntry>
                  </c15:dlblFieldTable>
                  <c15:showDataLabelsRange val="0"/>
                </c:ext>
                <c:ext xmlns:c16="http://schemas.microsoft.com/office/drawing/2014/chart" uri="{C3380CC4-5D6E-409C-BE32-E72D297353CC}">
                  <c16:uniqueId val="{00000002-6E6C-42EA-936A-FB5D6F6A1572}"/>
                </c:ext>
              </c:extLst>
            </c:dLbl>
            <c:dLbl>
              <c:idx val="3"/>
              <c:layout/>
              <c:tx>
                <c:strRef>
                  <c:f>'Who to test'!$C$33</c:f>
                  <c:strCache>
                    <c:ptCount val="1"/>
                    <c:pt idx="0">
                      <c:v>21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{D2E25EC7-3593-4EAC-AD37-F54AF951910B}</c15:txfldGUID>
                      <c15:f>'Who to test'!$C$33</c15:f>
                      <c15:dlblFieldTableCache>
                        <c:ptCount val="1"/>
                        <c:pt idx="0">
                          <c:v>21</c:v>
                        </c:pt>
                      </c15:dlblFieldTableCache>
                    </c15:dlblFTEntry>
                  </c15:dlblFieldTable>
                  <c15:showDataLabelsRange val="0"/>
                </c:ext>
                <c:ext xmlns:c16="http://schemas.microsoft.com/office/drawing/2014/chart" uri="{C3380CC4-5D6E-409C-BE32-E72D297353CC}">
                  <c16:uniqueId val="{00000003-6E6C-42EA-936A-FB5D6F6A1572}"/>
                </c:ext>
              </c:extLst>
            </c:dLbl>
            <c:dLbl>
              <c:idx val="4"/>
              <c:delete val="1"/>
              <c:extLst>
                <c:ext xmlns:c15="http://schemas.microsoft.com/office/drawing/2012/chart" uri="{CE6537A1-D6FC-4f65-9D91-7224C49458BB}"/>
                <c:ext xmlns:c16="http://schemas.microsoft.com/office/drawing/2014/chart" uri="{C3380CC4-5D6E-409C-BE32-E72D297353CC}">
                  <c16:uniqueId val="{00000004-6E6C-42EA-936A-FB5D6F6A157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test'!$C$37:$C$41</c:f>
              <c:numCache>
                <c:formatCode>0%</c:formatCode>
                <c:ptCount val="5"/>
                <c:pt idx="0">
                  <c:v>0</c:v>
                </c:pt>
                <c:pt idx="1">
                  <c:v>8.6956521739130432E-2</c:v>
                </c:pt>
                <c:pt idx="2">
                  <c:v>0.2608695652173913</c:v>
                </c:pt>
                <c:pt idx="3">
                  <c:v>0.91304347826086951</c:v>
                </c:pt>
                <c:pt idx="4">
                  <c:v>4.3478260869565216E-2</c:v>
                </c:pt>
              </c:numCache>
            </c:numRef>
          </c:val>
          <c:extLst>
            <c:ext xmlns:c16="http://schemas.microsoft.com/office/drawing/2014/chart" uri="{C3380CC4-5D6E-409C-BE32-E72D297353CC}">
              <c16:uniqueId val="{00000005-6E6C-42EA-936A-FB5D6F6A1572}"/>
            </c:ext>
          </c:extLst>
        </c:ser>
        <c:ser>
          <c:idx val="1"/>
          <c:order val="1"/>
          <c:tx>
            <c:strRef>
              <c:f>'Who to test'!$D$36</c:f>
              <c:strCache>
                <c:ptCount val="1"/>
                <c:pt idx="0">
                  <c:v>0</c:v>
                </c:pt>
              </c:strCache>
            </c:strRef>
          </c:tx>
          <c:spPr>
            <a:solidFill>
              <a:schemeClr val="accent2"/>
            </a:solidFill>
            <a:ln>
              <a:noFill/>
            </a:ln>
            <a:effectLst/>
          </c:spPr>
          <c:invertIfNegative val="0"/>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test'!$D$37:$D$41</c:f>
            </c:numRef>
          </c:val>
          <c:extLst>
            <c:ext xmlns:c16="http://schemas.microsoft.com/office/drawing/2014/chart" uri="{C3380CC4-5D6E-409C-BE32-E72D297353CC}">
              <c16:uniqueId val="{00000006-6E6C-42EA-936A-FB5D6F6A1572}"/>
            </c:ext>
          </c:extLst>
        </c:ser>
        <c:ser>
          <c:idx val="2"/>
          <c:order val="2"/>
          <c:tx>
            <c:strRef>
              <c:f>'Who to test'!$E$36</c:f>
              <c:strCache>
                <c:ptCount val="1"/>
                <c:pt idx="0">
                  <c:v>0</c:v>
                </c:pt>
              </c:strCache>
            </c:strRef>
          </c:tx>
          <c:spPr>
            <a:solidFill>
              <a:schemeClr val="accent3"/>
            </a:solidFill>
            <a:ln>
              <a:noFill/>
            </a:ln>
            <a:effectLst/>
          </c:spPr>
          <c:invertIfNegative val="0"/>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test'!$E$37:$E$41</c:f>
            </c:numRef>
          </c:val>
          <c:extLst>
            <c:ext xmlns:c16="http://schemas.microsoft.com/office/drawing/2014/chart" uri="{C3380CC4-5D6E-409C-BE32-E72D297353CC}">
              <c16:uniqueId val="{00000007-6E6C-42EA-936A-FB5D6F6A1572}"/>
            </c:ext>
          </c:extLst>
        </c:ser>
        <c:ser>
          <c:idx val="3"/>
          <c:order val="3"/>
          <c:tx>
            <c:strRef>
              <c:f>'Who to test'!$F$36</c:f>
              <c:strCache>
                <c:ptCount val="1"/>
                <c:pt idx="0">
                  <c:v>Consultants and Doctors (n=9)</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6E6C-42EA-936A-FB5D6F6A1572}"/>
                </c:ext>
              </c:extLst>
            </c:dLbl>
            <c:dLbl>
              <c:idx val="1"/>
              <c:layout/>
              <c:tx>
                <c:strRef>
                  <c:f>'Who to test'!$F$31</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{AC017A5E-83B8-4F51-BA57-B3CF4EBC82DB}</c15:txfldGUID>
                      <c15:f>'Who to test'!$F$31</c15:f>
                      <c15:dlblFieldTableCache>
                        <c:ptCount val="1"/>
                        <c:pt idx="0">
                          <c:v>1</c:v>
                        </c:pt>
                      </c15:dlblFieldTableCache>
                    </c15:dlblFTEntry>
                  </c15:dlblFieldTable>
                  <c15:showDataLabelsRange val="0"/>
                </c:ext>
                <c:ext xmlns:c16="http://schemas.microsoft.com/office/drawing/2014/chart" uri="{C3380CC4-5D6E-409C-BE32-E72D297353CC}">
                  <c16:uniqueId val="{00000009-6E6C-42EA-936A-FB5D6F6A1572}"/>
                </c:ext>
              </c:extLst>
            </c:dLbl>
            <c:dLbl>
              <c:idx val="2"/>
              <c:layout/>
              <c:tx>
                <c:strRef>
                  <c:f>'Who to test'!$F$32</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{8B78DF79-7BFB-46D5-B27B-278CB28DA264}</c15:txfldGUID>
                      <c15:f>'Who to test'!$F$32</c15:f>
                      <c15:dlblFieldTableCache>
                        <c:ptCount val="1"/>
                        <c:pt idx="0">
                          <c:v>1</c:v>
                        </c:pt>
                      </c15:dlblFieldTableCache>
                    </c15:dlblFTEntry>
                  </c15:dlblFieldTable>
                  <c15:showDataLabelsRange val="0"/>
                </c:ext>
                <c:ext xmlns:c16="http://schemas.microsoft.com/office/drawing/2014/chart" uri="{C3380CC4-5D6E-409C-BE32-E72D297353CC}">
                  <c16:uniqueId val="{0000000A-6E6C-42EA-936A-FB5D6F6A1572}"/>
                </c:ext>
              </c:extLst>
            </c:dLbl>
            <c:dLbl>
              <c:idx val="3"/>
              <c:layout/>
              <c:tx>
                <c:strRef>
                  <c:f>'Who to test'!$F$33</c:f>
                  <c:strCache>
                    <c:ptCount val="1"/>
                    <c:pt idx="0">
                      <c:v>8</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{A6F68F1A-2B42-40F3-8EF8-06195052A645}</c15:txfldGUID>
                      <c15:f>'Who to test'!$F$33</c15:f>
                      <c15:dlblFieldTableCache>
                        <c:ptCount val="1"/>
                        <c:pt idx="0">
                          <c:v>8</c:v>
                        </c:pt>
                      </c15:dlblFieldTableCache>
                    </c15:dlblFTEntry>
                  </c15:dlblFieldTable>
                  <c15:showDataLabelsRange val="0"/>
                </c:ext>
                <c:ext xmlns:c16="http://schemas.microsoft.com/office/drawing/2014/chart" uri="{C3380CC4-5D6E-409C-BE32-E72D297353CC}">
                  <c16:uniqueId val="{0000000B-6E6C-42EA-936A-FB5D6F6A1572}"/>
                </c:ext>
              </c:extLst>
            </c:dLbl>
            <c:dLbl>
              <c:idx val="4"/>
              <c:delete val="1"/>
              <c:extLst>
                <c:ext xmlns:c15="http://schemas.microsoft.com/office/drawing/2012/chart" uri="{CE6537A1-D6FC-4f65-9D91-7224C49458BB}"/>
                <c:ext xmlns:c16="http://schemas.microsoft.com/office/drawing/2014/chart" uri="{C3380CC4-5D6E-409C-BE32-E72D297353CC}">
                  <c16:uniqueId val="{0000000C-6E6C-42EA-936A-FB5D6F6A157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test'!$F$37:$F$41</c:f>
              <c:numCache>
                <c:formatCode>0%</c:formatCode>
                <c:ptCount val="5"/>
                <c:pt idx="0">
                  <c:v>0.1111111111111111</c:v>
                </c:pt>
                <c:pt idx="1">
                  <c:v>0.1111111111111111</c:v>
                </c:pt>
                <c:pt idx="2">
                  <c:v>0.1111111111111111</c:v>
                </c:pt>
                <c:pt idx="3">
                  <c:v>0.88888888888888884</c:v>
                </c:pt>
                <c:pt idx="4">
                  <c:v>0</c:v>
                </c:pt>
              </c:numCache>
            </c:numRef>
          </c:val>
          <c:extLst>
            <c:ext xmlns:c16="http://schemas.microsoft.com/office/drawing/2014/chart" uri="{C3380CC4-5D6E-409C-BE32-E72D297353CC}">
              <c16:uniqueId val="{0000000D-6E6C-42EA-936A-FB5D6F6A1572}"/>
            </c:ext>
          </c:extLst>
        </c:ser>
        <c:ser>
          <c:idx val="4"/>
          <c:order val="4"/>
          <c:tx>
            <c:strRef>
              <c:f>'Who to test'!$G$36</c:f>
              <c:strCache>
                <c:ptCount val="1"/>
                <c:pt idx="0">
                  <c:v>0</c:v>
                </c:pt>
              </c:strCache>
            </c:strRef>
          </c:tx>
          <c:spPr>
            <a:solidFill>
              <a:schemeClr val="accent5"/>
            </a:solidFill>
            <a:ln>
              <a:noFill/>
            </a:ln>
            <a:effectLst/>
          </c:spPr>
          <c:invertIfNegative val="0"/>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test'!$G$37:$G$41</c:f>
            </c:numRef>
          </c:val>
          <c:extLst>
            <c:ext xmlns:c16="http://schemas.microsoft.com/office/drawing/2014/chart" uri="{C3380CC4-5D6E-409C-BE32-E72D297353CC}">
              <c16:uniqueId val="{0000000E-6E6C-42EA-936A-FB5D6F6A1572}"/>
            </c:ext>
          </c:extLst>
        </c:ser>
        <c:ser>
          <c:idx val="5"/>
          <c:order val="5"/>
          <c:tx>
            <c:strRef>
              <c:f>'Who to test'!$H$36</c:f>
              <c:strCache>
                <c:ptCount val="1"/>
                <c:pt idx="0">
                  <c:v>GP and others (n=5)</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6E6C-42EA-936A-FB5D6F6A1572}"/>
                </c:ext>
              </c:extLst>
            </c:dLbl>
            <c:dLbl>
              <c:idx val="1"/>
              <c:delete val="1"/>
              <c:extLst>
                <c:ext xmlns:c15="http://schemas.microsoft.com/office/drawing/2012/chart" uri="{CE6537A1-D6FC-4f65-9D91-7224C49458BB}"/>
                <c:ext xmlns:c16="http://schemas.microsoft.com/office/drawing/2014/chart" uri="{C3380CC4-5D6E-409C-BE32-E72D297353CC}">
                  <c16:uniqueId val="{00000010-6E6C-42EA-936A-FB5D6F6A1572}"/>
                </c:ext>
              </c:extLst>
            </c:dLbl>
            <c:dLbl>
              <c:idx val="2"/>
              <c:layout/>
              <c:tx>
                <c:strRef>
                  <c:f>'Who to test'!$H$32</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{315F69DD-7CBA-4DAA-AC8C-9CAEF3CB2DA0}</c15:txfldGUID>
                      <c15:f>'Who to test'!$H$32</c15:f>
                      <c15:dlblFieldTableCache>
                        <c:ptCount val="1"/>
                        <c:pt idx="0">
                          <c:v>1</c:v>
                        </c:pt>
                      </c15:dlblFieldTableCache>
                    </c15:dlblFTEntry>
                  </c15:dlblFieldTable>
                  <c15:showDataLabelsRange val="0"/>
                </c:ext>
                <c:ext xmlns:c16="http://schemas.microsoft.com/office/drawing/2014/chart" uri="{C3380CC4-5D6E-409C-BE32-E72D297353CC}">
                  <c16:uniqueId val="{00000011-6E6C-42EA-936A-FB5D6F6A1572}"/>
                </c:ext>
              </c:extLst>
            </c:dLbl>
            <c:dLbl>
              <c:idx val="3"/>
              <c:layout/>
              <c:tx>
                <c:strRef>
                  <c:f>'Who to test'!$H$33</c:f>
                  <c:strCache>
                    <c:ptCount val="1"/>
                    <c:pt idx="0">
                      <c:v>5</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{E7406C63-2B43-4D0B-BA98-78E6F4EF89CA}</c15:txfldGUID>
                      <c15:f>'Who to test'!$H$33</c15:f>
                      <c15:dlblFieldTableCache>
                        <c:ptCount val="1"/>
                        <c:pt idx="0">
                          <c:v>5</c:v>
                        </c:pt>
                      </c15:dlblFieldTableCache>
                    </c15:dlblFTEntry>
                  </c15:dlblFieldTable>
                  <c15:showDataLabelsRange val="0"/>
                </c:ext>
                <c:ext xmlns:c16="http://schemas.microsoft.com/office/drawing/2014/chart" uri="{C3380CC4-5D6E-409C-BE32-E72D297353CC}">
                  <c16:uniqueId val="{00000012-6E6C-42EA-936A-FB5D6F6A1572}"/>
                </c:ext>
              </c:extLst>
            </c:dLbl>
            <c:dLbl>
              <c:idx val="4"/>
              <c:delete val="1"/>
              <c:extLst>
                <c:ext xmlns:c15="http://schemas.microsoft.com/office/drawing/2012/chart" uri="{CE6537A1-D6FC-4f65-9D91-7224C49458BB}"/>
                <c:ext xmlns:c16="http://schemas.microsoft.com/office/drawing/2014/chart" uri="{C3380CC4-5D6E-409C-BE32-E72D297353CC}">
                  <c16:uniqueId val="{00000013-6E6C-42EA-936A-FB5D6F6A1572}"/>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test'!$H$37:$H$41</c:f>
              <c:numCache>
                <c:formatCode>0%</c:formatCode>
                <c:ptCount val="5"/>
                <c:pt idx="0">
                  <c:v>0</c:v>
                </c:pt>
                <c:pt idx="1">
                  <c:v>0</c:v>
                </c:pt>
                <c:pt idx="2">
                  <c:v>0.2</c:v>
                </c:pt>
                <c:pt idx="3">
                  <c:v>1</c:v>
                </c:pt>
                <c:pt idx="4">
                  <c:v>0</c:v>
                </c:pt>
              </c:numCache>
            </c:numRef>
          </c:val>
          <c:extLst>
            <c:ext xmlns:c16="http://schemas.microsoft.com/office/drawing/2014/chart" uri="{C3380CC4-5D6E-409C-BE32-E72D297353CC}">
              <c16:uniqueId val="{00000014-6E6C-42EA-936A-FB5D6F6A1572}"/>
            </c:ext>
          </c:extLst>
        </c:ser>
        <c:ser>
          <c:idx val="6"/>
          <c:order val="6"/>
          <c:tx>
            <c:strRef>
              <c:f>'Who to test'!$I$36</c:f>
              <c:strCache>
                <c:ptCount val="1"/>
              </c:strCache>
            </c:strRef>
          </c:tx>
          <c:spPr>
            <a:solidFill>
              <a:schemeClr val="accent1">
                <a:lumMod val="60000"/>
              </a:schemeClr>
            </a:solidFill>
            <a:ln>
              <a:noFill/>
            </a:ln>
            <a:effectLst/>
          </c:spPr>
          <c:invertIfNegative val="0"/>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test'!$I$37:$I$41</c:f>
            </c:numRef>
          </c:val>
          <c:extLst>
            <c:ext xmlns:c16="http://schemas.microsoft.com/office/drawing/2014/chart" uri="{C3380CC4-5D6E-409C-BE32-E72D297353CC}">
              <c16:uniqueId val="{00000015-6E6C-42EA-936A-FB5D6F6A1572}"/>
            </c:ext>
          </c:extLst>
        </c:ser>
        <c:dLbls>
          <c:showLegendKey val="0"/>
          <c:showVal val="0"/>
          <c:showCatName val="0"/>
          <c:showSerName val="0"/>
          <c:showPercent val="0"/>
          <c:showBubbleSize val="0"/>
        </c:dLbls>
        <c:gapWidth val="219"/>
        <c:overlap val="-27"/>
        <c:axId val="1390102383"/>
        <c:axId val="1390101135"/>
      </c:barChart>
      <c:lineChart>
        <c:grouping val="standard"/>
        <c:varyColors val="0"/>
        <c:ser>
          <c:idx val="7"/>
          <c:order val="7"/>
          <c:tx>
            <c:strRef>
              <c:f>'Who to test'!$J$36</c:f>
              <c:strCache>
                <c:ptCount val="1"/>
                <c:pt idx="0">
                  <c:v>Total responses (n=37)</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layout>
                <c:manualLayout>
                  <c:x val="8.6323825137837474E-3"/>
                  <c:y val="-3.2617742621061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E6C-42EA-936A-FB5D6F6A1572}"/>
                </c:ext>
              </c:extLst>
            </c:dLbl>
            <c:dLbl>
              <c:idx val="1"/>
              <c:layout>
                <c:manualLayout>
                  <c:x val="4.3161912568918867E-3"/>
                  <c:y val="-5.12564526902390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E6C-42EA-936A-FB5D6F6A1572}"/>
                </c:ext>
              </c:extLst>
            </c:dLbl>
            <c:dLbl>
              <c:idx val="2"/>
              <c:layout>
                <c:manualLayout>
                  <c:x val="-1.9131616287310541E-2"/>
                  <c:y val="-6.82942637740452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E6C-42EA-936A-FB5D6F6A1572}"/>
                </c:ext>
              </c:extLst>
            </c:dLbl>
            <c:dLbl>
              <c:idx val="3"/>
              <c:layout>
                <c:manualLayout>
                  <c:x val="-5.7549216758559551E-3"/>
                  <c:y val="-5.59161302075335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6E6C-42EA-936A-FB5D6F6A1572}"/>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'Who to test'!$A$37:$B$41</c:f>
              <c:strCache>
                <c:ptCount val="5"/>
                <c:pt idx="0">
                  <c:v>Young children (&lt; 2 years old)</c:v>
                </c:pt>
                <c:pt idx="1">
                  <c:v>Children (2 to 18 years old)</c:v>
                </c:pt>
                <c:pt idx="2">
                  <c:v>Adults (18 to 65 years old)</c:v>
                </c:pt>
                <c:pt idx="3">
                  <c:v>Older adults (&gt; 65 years old)</c:v>
                </c:pt>
                <c:pt idx="4">
                  <c:v>I do not know</c:v>
                </c:pt>
              </c:strCache>
            </c:strRef>
          </c:cat>
          <c:val>
            <c:numRef>
              <c:f>'Who to test'!$J$37:$J$41</c:f>
              <c:numCache>
                <c:formatCode>General</c:formatCode>
                <c:ptCount val="5"/>
                <c:pt idx="0">
                  <c:v>1</c:v>
                </c:pt>
                <c:pt idx="1">
                  <c:v>3</c:v>
                </c:pt>
                <c:pt idx="2">
                  <c:v>8</c:v>
                </c:pt>
                <c:pt idx="3">
                  <c:v>34</c:v>
                </c:pt>
                <c:pt idx="4">
                  <c:v>1</c:v>
                </c:pt>
              </c:numCache>
            </c:numRef>
          </c:val>
          <c:smooth val="0"/>
          <c:extLst>
            <c:ext xmlns:c16="http://schemas.microsoft.com/office/drawing/2014/chart" uri="{C3380CC4-5D6E-409C-BE32-E72D297353CC}">
              <c16:uniqueId val="{0000001A-6E6C-42EA-936A-FB5D6F6A1572}"/>
            </c:ext>
          </c:extLst>
        </c:ser>
        <c:dLbls>
          <c:showLegendKey val="0"/>
          <c:showVal val="0"/>
          <c:showCatName val="0"/>
          <c:showSerName val="0"/>
          <c:showPercent val="0"/>
          <c:showBubbleSize val="0"/>
        </c:dLbls>
        <c:marker val="1"/>
        <c:smooth val="0"/>
        <c:axId val="1211907312"/>
        <c:axId val="1211906064"/>
      </c:lineChart>
      <c:catAx>
        <c:axId val="1390102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0101135"/>
        <c:crosses val="autoZero"/>
        <c:auto val="1"/>
        <c:lblAlgn val="ctr"/>
        <c:lblOffset val="100"/>
        <c:noMultiLvlLbl val="0"/>
      </c:catAx>
      <c:valAx>
        <c:axId val="1390101135"/>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Proportion of respondents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0102383"/>
        <c:crosses val="autoZero"/>
        <c:crossBetween val="between"/>
        <c:majorUnit val="0.2"/>
      </c:valAx>
      <c:valAx>
        <c:axId val="1211906064"/>
        <c:scaling>
          <c:orientation val="minMax"/>
        </c:scaling>
        <c:delete val="0"/>
        <c:axPos val="r"/>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Absolute number of respondents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1907312"/>
        <c:crosses val="max"/>
        <c:crossBetween val="between"/>
      </c:valAx>
      <c:catAx>
        <c:axId val="1211907312"/>
        <c:scaling>
          <c:orientation val="minMax"/>
        </c:scaling>
        <c:delete val="1"/>
        <c:axPos val="b"/>
        <c:numFmt formatCode="General" sourceLinked="1"/>
        <c:majorTickMark val="out"/>
        <c:minorTickMark val="none"/>
        <c:tickLblPos val="nextTo"/>
        <c:crossAx val="121190606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87411292211212E-2"/>
          <c:y val="0.10123250849543125"/>
          <c:w val="0.86053303870152109"/>
          <c:h val="0.62816670726856583"/>
        </c:manualLayout>
      </c:layout>
      <c:barChart>
        <c:barDir val="col"/>
        <c:grouping val="clustered"/>
        <c:varyColors val="0"/>
        <c:ser>
          <c:idx val="0"/>
          <c:order val="0"/>
          <c:tx>
            <c:strRef>
              <c:f>'Testing options available'!$B$10</c:f>
              <c:strCache>
                <c:ptCount val="1"/>
                <c:pt idx="0">
                  <c:v>Laboratory-based clinicians (n=11)</c:v>
                </c:pt>
              </c:strCache>
            </c:strRef>
          </c:tx>
          <c:spPr>
            <a:solidFill>
              <a:schemeClr val="accent1"/>
            </a:solidFill>
            <a:ln>
              <a:noFill/>
            </a:ln>
            <a:effectLst/>
          </c:spPr>
          <c:invertIfNegative val="0"/>
          <c:dLbls>
            <c:dLbl>
              <c:idx val="0"/>
              <c:layout/>
              <c:tx>
                <c:strRef>
                  <c:f>'Testing options available'!$B$7</c:f>
                  <c:strCache>
                    <c:ptCount val="1"/>
                    <c:pt idx="0">
                      <c:v>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{EBD84285-C1A6-4FC2-B181-CAB9E608D2E7}</c15:txfldGUID>
                      <c15:f>'Testing options available'!$B$7</c15:f>
                      <c15:dlblFieldTableCache>
                        <c:ptCount val="1"/>
                        <c:pt idx="0">
                          <c:v>9</c:v>
                        </c:pt>
                      </c15:dlblFieldTableCache>
                    </c15:dlblFTEntry>
                  </c15:dlblFieldTable>
                  <c15:showDataLabelsRange val="0"/>
                </c:ext>
                <c:ext xmlns:c16="http://schemas.microsoft.com/office/drawing/2014/chart" uri="{C3380CC4-5D6E-409C-BE32-E72D297353CC}">
                  <c16:uniqueId val="{00000000-A103-4DEB-B864-5C930A2FAF37}"/>
                </c:ext>
              </c:extLst>
            </c:dLbl>
            <c:dLbl>
              <c:idx val="1"/>
              <c:layout/>
              <c:tx>
                <c:strRef>
                  <c:f>'Testing options available'!$B$8</c:f>
                  <c:strCache>
                    <c:ptCount val="1"/>
                    <c:pt idx="0">
                      <c:v>10</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{38664208-BAC0-45FE-8B9D-980D90E4FD5E}</c15:txfldGUID>
                      <c15:f>'Testing options available'!$B$8</c15:f>
                      <c15:dlblFieldTableCache>
                        <c:ptCount val="1"/>
                        <c:pt idx="0">
                          <c:v>10</c:v>
                        </c:pt>
                      </c15:dlblFieldTableCache>
                    </c15:dlblFTEntry>
                  </c15:dlblFieldTable>
                  <c15:showDataLabelsRange val="0"/>
                </c:ext>
                <c:ext xmlns:c16="http://schemas.microsoft.com/office/drawing/2014/chart" uri="{C3380CC4-5D6E-409C-BE32-E72D297353CC}">
                  <c16:uniqueId val="{00000001-A103-4DEB-B864-5C930A2FAF37}"/>
                </c:ext>
              </c:extLst>
            </c:dLbl>
            <c:dLbl>
              <c:idx val="2"/>
              <c:layout/>
              <c:tx>
                <c:strRef>
                  <c:f>'Testing options available'!$B$9</c:f>
                  <c:strCache>
                    <c:ptCount val="1"/>
                    <c:pt idx="0">
                      <c:v>10</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{0316B9CB-674E-4EEC-9E93-25DFA082FE84}</c15:txfldGUID>
                      <c15:f>'Testing options available'!$B$9</c15:f>
                      <c15:dlblFieldTableCache>
                        <c:ptCount val="1"/>
                        <c:pt idx="0">
                          <c:v>10</c:v>
                        </c:pt>
                      </c15:dlblFieldTableCache>
                    </c15:dlblFTEntry>
                  </c15:dlblFieldTable>
                  <c15:showDataLabelsRange val="0"/>
                </c:ext>
                <c:ext xmlns:c16="http://schemas.microsoft.com/office/drawing/2014/chart" uri="{C3380CC4-5D6E-409C-BE32-E72D297353CC}">
                  <c16:uniqueId val="{00000002-A103-4DEB-B864-5C930A2FAF37}"/>
                </c:ext>
              </c:extLst>
            </c:dLbl>
            <c:dLbl>
              <c:idx val="3"/>
              <c:layout/>
              <c:tx>
                <c:strRef>
                  <c:f>'Testing options available'!$B$4</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{739D8567-D523-4053-AF50-8200ADD56502}</c15:txfldGUID>
                      <c15:f>'Testing options available'!$B$4</c15:f>
                      <c15:dlblFieldTableCache>
                        <c:ptCount val="1"/>
                        <c:pt idx="0">
                          <c:v>1</c:v>
                        </c:pt>
                      </c15:dlblFieldTableCache>
                    </c15:dlblFTEntry>
                  </c15:dlblFieldTable>
                  <c15:showDataLabelsRange val="0"/>
                </c:ext>
                <c:ext xmlns:c16="http://schemas.microsoft.com/office/drawing/2014/chart" uri="{C3380CC4-5D6E-409C-BE32-E72D297353CC}">
                  <c16:uniqueId val="{00000003-A103-4DEB-B864-5C930A2FAF37}"/>
                </c:ext>
              </c:extLst>
            </c:dLbl>
            <c:dLbl>
              <c:idx val="4"/>
              <c:layout/>
              <c:tx>
                <c:strRef>
                  <c:f>'Testing options available'!$B$5</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{81D5B3F7-66EF-41A2-95FF-06C9E894079C}</c15:txfldGUID>
                      <c15:f>'Testing options available'!$B$5</c15:f>
                      <c15:dlblFieldTableCache>
                        <c:ptCount val="1"/>
                        <c:pt idx="0">
                          <c:v>1</c:v>
                        </c:pt>
                      </c15:dlblFieldTableCache>
                    </c15:dlblFTEntry>
                  </c15:dlblFieldTable>
                  <c15:showDataLabelsRange val="0"/>
                </c:ext>
                <c:ext xmlns:c16="http://schemas.microsoft.com/office/drawing/2014/chart" uri="{C3380CC4-5D6E-409C-BE32-E72D297353CC}">
                  <c16:uniqueId val="{00000004-A103-4DEB-B864-5C930A2FAF37}"/>
                </c:ext>
              </c:extLst>
            </c:dLbl>
            <c:dLbl>
              <c:idx val="5"/>
              <c:layout/>
              <c:tx>
                <c:strRef>
                  <c:f>'Testing options available'!$B$6</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{7C32DA50-E9BB-45E8-BD5A-158F7A96E73B}</c15:txfldGUID>
                      <c15:f>'Testing options available'!$B$6</c15:f>
                      <c15:dlblFieldTableCache>
                        <c:ptCount val="1"/>
                        <c:pt idx="0">
                          <c:v>1</c:v>
                        </c:pt>
                      </c15:dlblFieldTableCache>
                    </c15:dlblFTEntry>
                  </c15:dlblFieldTable>
                  <c15:showDataLabelsRange val="0"/>
                </c:ext>
                <c:ext xmlns:c16="http://schemas.microsoft.com/office/drawing/2014/chart" uri="{C3380CC4-5D6E-409C-BE32-E72D297353CC}">
                  <c16:uniqueId val="{00000005-A103-4DEB-B864-5C930A2FAF37}"/>
                </c:ext>
              </c:extLst>
            </c:dLbl>
            <c:dLbl>
              <c:idx val="6"/>
              <c:delete val="1"/>
              <c:extLst>
                <c:ext xmlns:c15="http://schemas.microsoft.com/office/drawing/2012/chart" uri="{CE6537A1-D6FC-4f65-9D91-7224C49458BB}"/>
                <c:ext xmlns:c16="http://schemas.microsoft.com/office/drawing/2014/chart" uri="{C3380CC4-5D6E-409C-BE32-E72D297353CC}">
                  <c16:uniqueId val="{00000006-A103-4DEB-B864-5C930A2FAF37}"/>
                </c:ext>
              </c:extLst>
            </c:dLbl>
            <c:dLbl>
              <c:idx val="7"/>
              <c:delete val="1"/>
              <c:extLst>
                <c:ext xmlns:c15="http://schemas.microsoft.com/office/drawing/2012/chart" uri="{CE6537A1-D6FC-4f65-9D91-7224C49458BB}"/>
                <c:ext xmlns:c16="http://schemas.microsoft.com/office/drawing/2014/chart" uri="{C3380CC4-5D6E-409C-BE32-E72D297353CC}">
                  <c16:uniqueId val="{00000007-A103-4DEB-B864-5C930A2FAF37}"/>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'Testing options available'!$A$11:$A$18</c:f>
              <c:strCache>
                <c:ptCount val="8"/>
                <c:pt idx="0">
                  <c:v>EIA for toxin A/B</c:v>
                </c:pt>
                <c:pt idx="1">
                  <c:v>EIA for GDH</c:v>
                </c:pt>
                <c:pt idx="2">
                  <c:v>PCR</c:v>
                </c:pt>
                <c:pt idx="3">
                  <c:v>Culture</c:v>
                </c:pt>
                <c:pt idx="4">
                  <c:v>Toxigenic culture</c:v>
                </c:pt>
                <c:pt idx="5">
                  <c:v>Cytotoxicity assay</c:v>
                </c:pt>
                <c:pt idx="6">
                  <c:v>Other</c:v>
                </c:pt>
                <c:pt idx="7">
                  <c:v>I do not know</c:v>
                </c:pt>
              </c:strCache>
            </c:strRef>
          </c:cat>
          <c:val>
            <c:numRef>
              <c:f>'Testing options available'!$B$11:$B$18</c:f>
              <c:numCache>
                <c:formatCode>0%</c:formatCode>
                <c:ptCount val="8"/>
                <c:pt idx="0">
                  <c:v>0.81818181818181823</c:v>
                </c:pt>
                <c:pt idx="1">
                  <c:v>0.90909090909090906</c:v>
                </c:pt>
                <c:pt idx="2">
                  <c:v>0.90909090909090906</c:v>
                </c:pt>
                <c:pt idx="3">
                  <c:v>9.0909090909090912E-2</c:v>
                </c:pt>
                <c:pt idx="4">
                  <c:v>9.0909090909090912E-2</c:v>
                </c:pt>
                <c:pt idx="5">
                  <c:v>9.0909090909090912E-2</c:v>
                </c:pt>
                <c:pt idx="6">
                  <c:v>0</c:v>
                </c:pt>
                <c:pt idx="7">
                  <c:v>0</c:v>
                </c:pt>
              </c:numCache>
            </c:numRef>
          </c:val>
          <c:extLst>
            <c:ext xmlns:c16="http://schemas.microsoft.com/office/drawing/2014/chart" uri="{C3380CC4-5D6E-409C-BE32-E72D297353CC}">
              <c16:uniqueId val="{00000008-A103-4DEB-B864-5C930A2FAF37}"/>
            </c:ext>
          </c:extLst>
        </c:ser>
        <c:ser>
          <c:idx val="1"/>
          <c:order val="1"/>
          <c:tx>
            <c:strRef>
              <c:f>'Testing options available'!$C$10</c:f>
              <c:strCache>
                <c:ptCount val="1"/>
                <c:pt idx="0">
                  <c:v>Ward-based clinicians (n=29)</c:v>
                </c:pt>
              </c:strCache>
            </c:strRef>
          </c:tx>
          <c:spPr>
            <a:solidFill>
              <a:schemeClr val="accent2"/>
            </a:solidFill>
            <a:ln>
              <a:noFill/>
            </a:ln>
            <a:effectLst/>
          </c:spPr>
          <c:invertIfNegative val="0"/>
          <c:dLbls>
            <c:dLbl>
              <c:idx val="0"/>
              <c:layout/>
              <c:tx>
                <c:strRef>
                  <c:f>'Testing options available'!$C$7</c:f>
                  <c:strCache>
                    <c:ptCount val="1"/>
                    <c:pt idx="0">
                      <c:v>21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{D9EC9F4D-CE57-4A5B-9771-BF0B16A0A1BB}</c15:txfldGUID>
                      <c15:f>'Testing options available'!$C$7</c15:f>
                      <c15:dlblFieldTableCache>
                        <c:ptCount val="1"/>
                        <c:pt idx="0">
                          <c:v>21</c:v>
                        </c:pt>
                      </c15:dlblFieldTableCache>
                    </c15:dlblFTEntry>
                  </c15:dlblFieldTable>
                  <c15:showDataLabelsRange val="0"/>
                </c:ext>
                <c:ext xmlns:c16="http://schemas.microsoft.com/office/drawing/2014/chart" uri="{C3380CC4-5D6E-409C-BE32-E72D297353CC}">
                  <c16:uniqueId val="{00000009-A103-4DEB-B864-5C930A2FAF37}"/>
                </c:ext>
              </c:extLst>
            </c:dLbl>
            <c:dLbl>
              <c:idx val="1"/>
              <c:layout/>
              <c:tx>
                <c:strRef>
                  <c:f>'Testing options available'!$C$8</c:f>
                  <c:strCache>
                    <c:ptCount val="1"/>
                    <c:pt idx="0">
                      <c:v>19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{BB938854-0F56-4C34-9503-44E69D07B287}</c15:txfldGUID>
                      <c15:f>'Testing options available'!$C$8</c15:f>
                      <c15:dlblFieldTableCache>
                        <c:ptCount val="1"/>
                        <c:pt idx="0">
                          <c:v>19</c:v>
                        </c:pt>
                      </c15:dlblFieldTableCache>
                    </c15:dlblFTEntry>
                  </c15:dlblFieldTable>
                  <c15:showDataLabelsRange val="0"/>
                </c:ext>
                <c:ext xmlns:c16="http://schemas.microsoft.com/office/drawing/2014/chart" uri="{C3380CC4-5D6E-409C-BE32-E72D297353CC}">
                  <c16:uniqueId val="{0000000A-A103-4DEB-B864-5C930A2FAF37}"/>
                </c:ext>
              </c:extLst>
            </c:dLbl>
            <c:dLbl>
              <c:idx val="2"/>
              <c:layout/>
              <c:tx>
                <c:strRef>
                  <c:f>'Testing options available'!$C$9</c:f>
                  <c:strCache>
                    <c:ptCount val="1"/>
                    <c:pt idx="0">
                      <c:v>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{A9A8C4A7-9013-4FC4-80BB-0BA9B5B3534F}</c15:txfldGUID>
                      <c15:f>'Testing options available'!$C$9</c15:f>
                      <c15:dlblFieldTableCache>
                        <c:ptCount val="1"/>
                        <c:pt idx="0">
                          <c:v>9</c:v>
                        </c:pt>
                      </c15:dlblFieldTableCache>
                    </c15:dlblFTEntry>
                  </c15:dlblFieldTable>
                  <c15:showDataLabelsRange val="0"/>
                </c:ext>
                <c:ext xmlns:c16="http://schemas.microsoft.com/office/drawing/2014/chart" uri="{C3380CC4-5D6E-409C-BE32-E72D297353CC}">
                  <c16:uniqueId val="{0000000B-A103-4DEB-B864-5C930A2FAF37}"/>
                </c:ext>
              </c:extLst>
            </c:dLbl>
            <c:dLbl>
              <c:idx val="3"/>
              <c:layout/>
              <c:tx>
                <c:strRef>
                  <c:f>'Testing options available'!$C$4</c:f>
                  <c:strCache>
                    <c:ptCount val="1"/>
                    <c:pt idx="0">
                      <c:v>8</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{DDA4761E-D0B1-418E-900E-95026A27E048}</c15:txfldGUID>
                      <c15:f>'Testing options available'!$C$4</c15:f>
                      <c15:dlblFieldTableCache>
                        <c:ptCount val="1"/>
                        <c:pt idx="0">
                          <c:v>8</c:v>
                        </c:pt>
                      </c15:dlblFieldTableCache>
                    </c15:dlblFTEntry>
                  </c15:dlblFieldTable>
                  <c15:showDataLabelsRange val="0"/>
                </c:ext>
                <c:ext xmlns:c16="http://schemas.microsoft.com/office/drawing/2014/chart" uri="{C3380CC4-5D6E-409C-BE32-E72D297353CC}">
                  <c16:uniqueId val="{0000000C-A103-4DEB-B864-5C930A2FAF37}"/>
                </c:ext>
              </c:extLst>
            </c:dLbl>
            <c:dLbl>
              <c:idx val="4"/>
              <c:layout/>
              <c:tx>
                <c:strRef>
                  <c:f>'Testing options available'!$C$5</c:f>
                  <c:strCache>
                    <c:ptCount val="1"/>
                    <c:pt idx="0">
                      <c:v>5</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{8E7D0B3D-2354-4800-BE36-3844B7827943}</c15:txfldGUID>
                      <c15:f>'Testing options available'!$C$5</c15:f>
                      <c15:dlblFieldTableCache>
                        <c:ptCount val="1"/>
                        <c:pt idx="0">
                          <c:v>5</c:v>
                        </c:pt>
                      </c15:dlblFieldTableCache>
                    </c15:dlblFTEntry>
                  </c15:dlblFieldTable>
                  <c15:showDataLabelsRange val="0"/>
                </c:ext>
                <c:ext xmlns:c16="http://schemas.microsoft.com/office/drawing/2014/chart" uri="{C3380CC4-5D6E-409C-BE32-E72D297353CC}">
                  <c16:uniqueId val="{0000000D-A103-4DEB-B864-5C930A2FAF37}"/>
                </c:ext>
              </c:extLst>
            </c:dLbl>
            <c:dLbl>
              <c:idx val="5"/>
              <c:layout/>
              <c:tx>
                <c:strRef>
                  <c:f>'Testing options available'!$C$6</c:f>
                  <c:strCache>
                    <c:ptCount val="1"/>
                    <c:pt idx="0">
                      <c:v>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{011190CE-3BBE-4376-B875-1A92699ED25E}</c15:txfldGUID>
                      <c15:f>'Testing options available'!$C$6</c15:f>
                      <c15:dlblFieldTableCache>
                        <c:ptCount val="1"/>
                        <c:pt idx="0">
                          <c:v>2</c:v>
                        </c:pt>
                      </c15:dlblFieldTableCache>
                    </c15:dlblFTEntry>
                  </c15:dlblFieldTable>
                  <c15:showDataLabelsRange val="0"/>
                </c:ext>
                <c:ext xmlns:c16="http://schemas.microsoft.com/office/drawing/2014/chart" uri="{C3380CC4-5D6E-409C-BE32-E72D297353CC}">
                  <c16:uniqueId val="{0000000E-A103-4DEB-B864-5C930A2FAF37}"/>
                </c:ext>
              </c:extLst>
            </c:dLbl>
            <c:dLbl>
              <c:idx val="6"/>
              <c:delete val="1"/>
              <c:extLst>
                <c:ext xmlns:c15="http://schemas.microsoft.com/office/drawing/2012/chart" uri="{CE6537A1-D6FC-4f65-9D91-7224C49458BB}"/>
                <c:ext xmlns:c16="http://schemas.microsoft.com/office/drawing/2014/chart" uri="{C3380CC4-5D6E-409C-BE32-E72D297353CC}">
                  <c16:uniqueId val="{0000000F-A103-4DEB-B864-5C930A2FAF37}"/>
                </c:ext>
              </c:extLst>
            </c:dLbl>
            <c:dLbl>
              <c:idx val="7"/>
              <c:delete val="1"/>
              <c:extLst>
                <c:ext xmlns:c15="http://schemas.microsoft.com/office/drawing/2012/chart" uri="{CE6537A1-D6FC-4f65-9D91-7224C49458BB}"/>
                <c:ext xmlns:c16="http://schemas.microsoft.com/office/drawing/2014/chart" uri="{C3380CC4-5D6E-409C-BE32-E72D297353CC}">
                  <c16:uniqueId val="{00000010-A103-4DEB-B864-5C930A2FAF37}"/>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'Testing options available'!$A$11:$A$18</c:f>
              <c:strCache>
                <c:ptCount val="8"/>
                <c:pt idx="0">
                  <c:v>EIA for toxin A/B</c:v>
                </c:pt>
                <c:pt idx="1">
                  <c:v>EIA for GDH</c:v>
                </c:pt>
                <c:pt idx="2">
                  <c:v>PCR</c:v>
                </c:pt>
                <c:pt idx="3">
                  <c:v>Culture</c:v>
                </c:pt>
                <c:pt idx="4">
                  <c:v>Toxigenic culture</c:v>
                </c:pt>
                <c:pt idx="5">
                  <c:v>Cytotoxicity assay</c:v>
                </c:pt>
                <c:pt idx="6">
                  <c:v>Other</c:v>
                </c:pt>
                <c:pt idx="7">
                  <c:v>I do not know</c:v>
                </c:pt>
              </c:strCache>
            </c:strRef>
          </c:cat>
          <c:val>
            <c:numRef>
              <c:f>'Testing options available'!$C$11:$C$18</c:f>
              <c:numCache>
                <c:formatCode>0%</c:formatCode>
                <c:ptCount val="8"/>
                <c:pt idx="0">
                  <c:v>0.84</c:v>
                </c:pt>
                <c:pt idx="1">
                  <c:v>0.76</c:v>
                </c:pt>
                <c:pt idx="2">
                  <c:v>0.36</c:v>
                </c:pt>
                <c:pt idx="3">
                  <c:v>0.32</c:v>
                </c:pt>
                <c:pt idx="4">
                  <c:v>0.2</c:v>
                </c:pt>
                <c:pt idx="5">
                  <c:v>0.08</c:v>
                </c:pt>
                <c:pt idx="6">
                  <c:v>0.12</c:v>
                </c:pt>
                <c:pt idx="7">
                  <c:v>0</c:v>
                </c:pt>
              </c:numCache>
            </c:numRef>
          </c:val>
          <c:extLst>
            <c:ext xmlns:c16="http://schemas.microsoft.com/office/drawing/2014/chart" uri="{C3380CC4-5D6E-409C-BE32-E72D297353CC}">
              <c16:uniqueId val="{00000011-A103-4DEB-B864-5C930A2FAF37}"/>
            </c:ext>
          </c:extLst>
        </c:ser>
        <c:dLbls>
          <c:showLegendKey val="0"/>
          <c:showVal val="0"/>
          <c:showCatName val="0"/>
          <c:showSerName val="0"/>
          <c:showPercent val="0"/>
          <c:showBubbleSize val="0"/>
        </c:dLbls>
        <c:gapWidth val="219"/>
        <c:overlap val="-27"/>
        <c:axId val="973704415"/>
        <c:axId val="1110996063"/>
      </c:barChart>
      <c:lineChart>
        <c:grouping val="standard"/>
        <c:varyColors val="0"/>
        <c:ser>
          <c:idx val="2"/>
          <c:order val="2"/>
          <c:tx>
            <c:strRef>
              <c:f>'Testing options available'!$D$10</c:f>
              <c:strCache>
                <c:ptCount val="1"/>
                <c:pt idx="0">
                  <c:v>Total responses (n=40)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7834870443566099E-3"/>
                  <c:y val="-4.22764227642276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A103-4DEB-B864-5C930A2FAF37}"/>
                </c:ext>
              </c:extLst>
            </c:dLbl>
            <c:dLbl>
              <c:idx val="3"/>
              <c:layout>
                <c:manualLayout>
                  <c:x val="-1.3348998371251024E-2"/>
                  <c:y val="-5.81722040842456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103-4DEB-B864-5C930A2FAF37}"/>
                </c:ext>
              </c:extLst>
            </c:dLbl>
            <c:dLbl>
              <c:idx val="4"/>
              <c:layout>
                <c:manualLayout>
                  <c:x val="-1.3175230566534996E-2"/>
                  <c:y val="-4.22764227642276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A103-4DEB-B864-5C930A2FAF37}"/>
                </c:ext>
              </c:extLst>
            </c:dLbl>
            <c:dLbl>
              <c:idx val="5"/>
              <c:layout>
                <c:manualLayout>
                  <c:x val="-1.9677292404565133E-3"/>
                  <c:y val="-3.26864112036320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A103-4DEB-B864-5C930A2FAF37}"/>
                </c:ext>
              </c:extLst>
            </c:dLbl>
            <c:dLbl>
              <c:idx val="6"/>
              <c:layout>
                <c:manualLayout>
                  <c:x val="-8.0991358293652036E-3"/>
                  <c:y val="-4.1831380833493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A103-4DEB-B864-5C930A2FAF37}"/>
                </c:ext>
              </c:extLst>
            </c:dLbl>
            <c:dLbl>
              <c:idx val="7"/>
              <c:delete val="1"/>
              <c:extLst>
                <c:ext xmlns:c15="http://schemas.microsoft.com/office/drawing/2012/chart" uri="{CE6537A1-D6FC-4f65-9D91-7224C49458BB}"/>
                <c:ext xmlns:c16="http://schemas.microsoft.com/office/drawing/2014/chart" uri="{C3380CC4-5D6E-409C-BE32-E72D297353CC}">
                  <c16:uniqueId val="{00000017-A103-4DEB-B864-5C930A2FAF37}"/>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'Testing options available'!$A$11:$A$18</c:f>
              <c:strCache>
                <c:ptCount val="8"/>
                <c:pt idx="0">
                  <c:v>EIA for toxin A/B</c:v>
                </c:pt>
                <c:pt idx="1">
                  <c:v>EIA for GDH</c:v>
                </c:pt>
                <c:pt idx="2">
                  <c:v>PCR</c:v>
                </c:pt>
                <c:pt idx="3">
                  <c:v>Culture</c:v>
                </c:pt>
                <c:pt idx="4">
                  <c:v>Toxigenic culture</c:v>
                </c:pt>
                <c:pt idx="5">
                  <c:v>Cytotoxicity assay</c:v>
                </c:pt>
                <c:pt idx="6">
                  <c:v>Other</c:v>
                </c:pt>
                <c:pt idx="7">
                  <c:v>I do not know</c:v>
                </c:pt>
              </c:strCache>
            </c:strRef>
          </c:cat>
          <c:val>
            <c:numRef>
              <c:f>'Testing options available'!$D$11:$D$18</c:f>
              <c:numCache>
                <c:formatCode>General</c:formatCode>
                <c:ptCount val="8"/>
                <c:pt idx="0">
                  <c:v>30</c:v>
                </c:pt>
                <c:pt idx="1">
                  <c:v>29</c:v>
                </c:pt>
                <c:pt idx="2">
                  <c:v>19</c:v>
                </c:pt>
                <c:pt idx="3">
                  <c:v>9</c:v>
                </c:pt>
                <c:pt idx="4">
                  <c:v>6</c:v>
                </c:pt>
                <c:pt idx="5">
                  <c:v>3</c:v>
                </c:pt>
                <c:pt idx="6">
                  <c:v>3</c:v>
                </c:pt>
                <c:pt idx="7">
                  <c:v>0</c:v>
                </c:pt>
              </c:numCache>
            </c:numRef>
          </c:val>
          <c:smooth val="0"/>
          <c:extLst>
            <c:ext xmlns:c16="http://schemas.microsoft.com/office/drawing/2014/chart" uri="{C3380CC4-5D6E-409C-BE32-E72D297353CC}">
              <c16:uniqueId val="{00000018-A103-4DEB-B864-5C930A2FAF37}"/>
            </c:ext>
          </c:extLst>
        </c:ser>
        <c:dLbls>
          <c:showLegendKey val="0"/>
          <c:showVal val="0"/>
          <c:showCatName val="0"/>
          <c:showSerName val="0"/>
          <c:showPercent val="0"/>
          <c:showBubbleSize val="0"/>
        </c:dLbls>
        <c:marker val="1"/>
        <c:smooth val="0"/>
        <c:axId val="1108454095"/>
        <c:axId val="1117878463"/>
      </c:lineChart>
      <c:catAx>
        <c:axId val="97370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10996063"/>
        <c:crosses val="autoZero"/>
        <c:auto val="1"/>
        <c:lblAlgn val="ctr"/>
        <c:lblOffset val="100"/>
        <c:noMultiLvlLbl val="0"/>
      </c:catAx>
      <c:valAx>
        <c:axId val="11109960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3704415"/>
        <c:crosses val="autoZero"/>
        <c:crossBetween val="between"/>
        <c:majorUnit val="0.2"/>
      </c:valAx>
      <c:valAx>
        <c:axId val="11178784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8454095"/>
        <c:crosses val="max"/>
        <c:crossBetween val="between"/>
      </c:valAx>
      <c:catAx>
        <c:axId val="1108454095"/>
        <c:scaling>
          <c:orientation val="minMax"/>
        </c:scaling>
        <c:delete val="1"/>
        <c:axPos val="b"/>
        <c:numFmt formatCode="General" sourceLinked="1"/>
        <c:majorTickMark val="out"/>
        <c:minorTickMark val="none"/>
        <c:tickLblPos val="nextTo"/>
        <c:crossAx val="1117878463"/>
        <c:crosses val="autoZero"/>
        <c:auto val="1"/>
        <c:lblAlgn val="ctr"/>
        <c:lblOffset val="100"/>
        <c:noMultiLvlLbl val="0"/>
      </c:catAx>
      <c:spPr>
        <a:noFill/>
        <a:ln>
          <a:noFill/>
        </a:ln>
        <a:effectLst/>
      </c:spPr>
    </c:plotArea>
    <c:legend>
      <c:legendPos val="b"/>
      <c:layout>
        <c:manualLayout>
          <c:xMode val="edge"/>
          <c:yMode val="edge"/>
          <c:x val="3.2377005245885764E-2"/>
          <c:y val="0.86814006785737152"/>
          <c:w val="0.94402947655258507"/>
          <c:h val="0.112347737020677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07418883334576E-2"/>
          <c:y val="6.6059236731452364E-2"/>
          <c:w val="0.84690212853080693"/>
          <c:h val="0.65845127337890286"/>
        </c:manualLayout>
      </c:layout>
      <c:barChart>
        <c:barDir val="col"/>
        <c:grouping val="clustered"/>
        <c:varyColors val="0"/>
        <c:ser>
          <c:idx val="0"/>
          <c:order val="0"/>
          <c:tx>
            <c:strRef>
              <c:f>'Testing options available'!$B$33</c:f>
              <c:strCache>
                <c:ptCount val="1"/>
                <c:pt idx="0">
                  <c:v>Laboratory-based clinicians (n=10)</c:v>
                </c:pt>
              </c:strCache>
            </c:strRef>
          </c:tx>
          <c:spPr>
            <a:solidFill>
              <a:schemeClr val="accent1"/>
            </a:solidFill>
            <a:ln>
              <a:noFill/>
            </a:ln>
            <a:effectLst/>
          </c:spPr>
          <c:invertIfNegative val="0"/>
          <c:dLbls>
            <c:dLbl>
              <c:idx val="0"/>
              <c:layout/>
              <c:tx>
                <c:strRef>
                  <c:f>'Testing options available'!$B$24</c:f>
                  <c:strCache>
                    <c:ptCount val="1"/>
                    <c:pt idx="0">
                      <c:v>7</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{5FB652CF-57DA-4620-8A40-A5BF647E4169}</c15:txfldGUID>
                      <c15:f>'Testing options available'!$B$24</c15:f>
                      <c15:dlblFieldTableCache>
                        <c:ptCount val="1"/>
                        <c:pt idx="0">
                          <c:v>7</c:v>
                        </c:pt>
                      </c15:dlblFieldTableCache>
                    </c15:dlblFTEntry>
                  </c15:dlblFieldTable>
                  <c15:showDataLabelsRange val="0"/>
                </c:ext>
                <c:ext xmlns:c16="http://schemas.microsoft.com/office/drawing/2014/chart" uri="{C3380CC4-5D6E-409C-BE32-E72D297353CC}">
                  <c16:uniqueId val="{00000000-62B0-4796-BA87-388C376CEEEB}"/>
                </c:ext>
              </c:extLst>
            </c:dLbl>
            <c:dLbl>
              <c:idx val="1"/>
              <c:layout/>
              <c:tx>
                <c:strRef>
                  <c:f>'Testing options available'!$B$25</c:f>
                  <c:strCache>
                    <c:ptCount val="1"/>
                    <c:pt idx="0">
                      <c:v>3</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{493E67FC-3C73-4A92-960A-97A213552EAF}</c15:txfldGUID>
                      <c15:f>'Testing options available'!$B$25</c15:f>
                      <c15:dlblFieldTableCache>
                        <c:ptCount val="1"/>
                        <c:pt idx="0">
                          <c:v>3</c:v>
                        </c:pt>
                      </c15:dlblFieldTableCache>
                    </c15:dlblFTEntry>
                  </c15:dlblFieldTable>
                  <c15:showDataLabelsRange val="0"/>
                </c:ext>
                <c:ext xmlns:c16="http://schemas.microsoft.com/office/drawing/2014/chart" uri="{C3380CC4-5D6E-409C-BE32-E72D297353CC}">
                  <c16:uniqueId val="{00000001-62B0-4796-BA87-388C376CEEEB}"/>
                </c:ext>
              </c:extLst>
            </c:dLbl>
            <c:dLbl>
              <c:idx val="2"/>
              <c:delete val="1"/>
              <c:extLst>
                <c:ext xmlns:c15="http://schemas.microsoft.com/office/drawing/2012/chart" uri="{CE6537A1-D6FC-4f65-9D91-7224C49458BB}"/>
                <c:ext xmlns:c16="http://schemas.microsoft.com/office/drawing/2014/chart" uri="{C3380CC4-5D6E-409C-BE32-E72D297353CC}">
                  <c16:uniqueId val="{00000002-62B0-4796-BA87-388C376CEEEB}"/>
                </c:ext>
              </c:extLst>
            </c:dLbl>
            <c:dLbl>
              <c:idx val="3"/>
              <c:delete val="1"/>
              <c:extLst>
                <c:ext xmlns:c15="http://schemas.microsoft.com/office/drawing/2012/chart" uri="{CE6537A1-D6FC-4f65-9D91-7224C49458BB}"/>
                <c:ext xmlns:c16="http://schemas.microsoft.com/office/drawing/2014/chart" uri="{C3380CC4-5D6E-409C-BE32-E72D297353CC}">
                  <c16:uniqueId val="{00000003-62B0-4796-BA87-388C376CEEEB}"/>
                </c:ext>
              </c:extLst>
            </c:dLbl>
            <c:dLbl>
              <c:idx val="4"/>
              <c:delete val="1"/>
              <c:extLst>
                <c:ext xmlns:c15="http://schemas.microsoft.com/office/drawing/2012/chart" uri="{CE6537A1-D6FC-4f65-9D91-7224C49458BB}"/>
                <c:ext xmlns:c16="http://schemas.microsoft.com/office/drawing/2014/chart" uri="{C3380CC4-5D6E-409C-BE32-E72D297353CC}">
                  <c16:uniqueId val="{00000004-62B0-4796-BA87-388C376CEEEB}"/>
                </c:ext>
              </c:extLst>
            </c:dLbl>
            <c:dLbl>
              <c:idx val="5"/>
              <c:delete val="1"/>
              <c:extLst>
                <c:ext xmlns:c15="http://schemas.microsoft.com/office/drawing/2012/chart" uri="{CE6537A1-D6FC-4f65-9D91-7224C49458BB}"/>
                <c:ext xmlns:c16="http://schemas.microsoft.com/office/drawing/2014/chart" uri="{C3380CC4-5D6E-409C-BE32-E72D297353CC}">
                  <c16:uniqueId val="{00000005-62B0-4796-BA87-388C376CEEEB}"/>
                </c:ext>
              </c:extLst>
            </c:dLbl>
            <c:dLbl>
              <c:idx val="6"/>
              <c:delete val="1"/>
              <c:extLst>
                <c:ext xmlns:c15="http://schemas.microsoft.com/office/drawing/2012/chart" uri="{CE6537A1-D6FC-4f65-9D91-7224C49458BB}"/>
                <c:ext xmlns:c16="http://schemas.microsoft.com/office/drawing/2014/chart" uri="{C3380CC4-5D6E-409C-BE32-E72D297353CC}">
                  <c16:uniqueId val="{00000006-62B0-4796-BA87-388C376CEEEB}"/>
                </c:ext>
              </c:extLst>
            </c:dLbl>
            <c:dLbl>
              <c:idx val="7"/>
              <c:delete val="1"/>
              <c:extLst>
                <c:ext xmlns:c15="http://schemas.microsoft.com/office/drawing/2012/chart" uri="{CE6537A1-D6FC-4f65-9D91-7224C49458BB}"/>
                <c:ext xmlns:c16="http://schemas.microsoft.com/office/drawing/2014/chart" uri="{C3380CC4-5D6E-409C-BE32-E72D297353CC}">
                  <c16:uniqueId val="{00000007-62B0-4796-BA87-388C376CEEE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'Testing options available'!$A$34:$A$41</c:f>
              <c:strCache>
                <c:ptCount val="8"/>
                <c:pt idx="0">
                  <c:v>Option 1 - EIA GDH &amp; EIA toxin A-B *</c:v>
                </c:pt>
                <c:pt idx="1">
                  <c:v>Option 2 - EIA GDH &amp; PCR *</c:v>
                </c:pt>
                <c:pt idx="2">
                  <c:v>Option 3 - EIA GDH &amp; CCNA</c:v>
                </c:pt>
                <c:pt idx="3">
                  <c:v>Option 4 - PCR &amp; EIA toxin A-B</c:v>
                </c:pt>
                <c:pt idx="4">
                  <c:v>Option 5 - PCR &amp; EIA GDH</c:v>
                </c:pt>
                <c:pt idx="5">
                  <c:v>Option 6 - Stool culture &amp; EIA toxin A-B *</c:v>
                </c:pt>
                <c:pt idx="6">
                  <c:v>Blank answers</c:v>
                </c:pt>
                <c:pt idx="7">
                  <c:v>N/A</c:v>
                </c:pt>
              </c:strCache>
            </c:strRef>
          </c:cat>
          <c:val>
            <c:numRef>
              <c:f>'Testing options available'!$B$34:$B$41</c:f>
              <c:numCache>
                <c:formatCode>0%</c:formatCode>
                <c:ptCount val="8"/>
                <c:pt idx="0">
                  <c:v>0.7</c:v>
                </c:pt>
                <c:pt idx="1">
                  <c:v>0.3</c:v>
                </c:pt>
                <c:pt idx="2">
                  <c:v>0</c:v>
                </c:pt>
                <c:pt idx="3">
                  <c:v>0</c:v>
                </c:pt>
                <c:pt idx="4">
                  <c:v>0</c:v>
                </c:pt>
                <c:pt idx="5">
                  <c:v>0</c:v>
                </c:pt>
                <c:pt idx="6">
                  <c:v>0</c:v>
                </c:pt>
                <c:pt idx="7">
                  <c:v>0</c:v>
                </c:pt>
              </c:numCache>
            </c:numRef>
          </c:val>
          <c:extLst>
            <c:ext xmlns:c16="http://schemas.microsoft.com/office/drawing/2014/chart" uri="{C3380CC4-5D6E-409C-BE32-E72D297353CC}">
              <c16:uniqueId val="{00000008-62B0-4796-BA87-388C376CEEEB}"/>
            </c:ext>
          </c:extLst>
        </c:ser>
        <c:ser>
          <c:idx val="1"/>
          <c:order val="1"/>
          <c:tx>
            <c:strRef>
              <c:f>'Testing options available'!$C$33</c:f>
              <c:strCache>
                <c:ptCount val="1"/>
                <c:pt idx="0">
                  <c:v>Ward-based clinicians (n=21)</c:v>
                </c:pt>
              </c:strCache>
            </c:strRef>
          </c:tx>
          <c:spPr>
            <a:solidFill>
              <a:schemeClr val="accent4"/>
            </a:solidFill>
            <a:ln>
              <a:noFill/>
            </a:ln>
            <a:effectLst/>
          </c:spPr>
          <c:invertIfNegative val="0"/>
          <c:dLbls>
            <c:dLbl>
              <c:idx val="0"/>
              <c:layout/>
              <c:tx>
                <c:strRef>
                  <c:f>'Testing options available'!$C$24</c:f>
                  <c:strCache>
                    <c:ptCount val="1"/>
                    <c:pt idx="0">
                      <c:v>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{126F64F1-D632-49CF-84B9-53EAC4F7A1DA}</c15:txfldGUID>
                      <c15:f>'Testing options available'!$C$24</c15:f>
                      <c15:dlblFieldTableCache>
                        <c:ptCount val="1"/>
                        <c:pt idx="0">
                          <c:v>9</c:v>
                        </c:pt>
                      </c15:dlblFieldTableCache>
                    </c15:dlblFTEntry>
                  </c15:dlblFieldTable>
                  <c15:showDataLabelsRange val="0"/>
                </c:ext>
                <c:ext xmlns:c16="http://schemas.microsoft.com/office/drawing/2014/chart" uri="{C3380CC4-5D6E-409C-BE32-E72D297353CC}">
                  <c16:uniqueId val="{00000009-62B0-4796-BA87-388C376CEEEB}"/>
                </c:ext>
              </c:extLst>
            </c:dLbl>
            <c:dLbl>
              <c:idx val="1"/>
              <c:layout/>
              <c:tx>
                <c:strRef>
                  <c:f>'Testing options available'!$C$25</c:f>
                  <c:strCache>
                    <c:ptCount val="1"/>
                    <c:pt idx="0">
                      <c:v>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{685FFEE8-4EAA-4652-B982-77A12351527F}</c15:txfldGUID>
                      <c15:f>'Testing options available'!$C$25</c15:f>
                      <c15:dlblFieldTableCache>
                        <c:ptCount val="1"/>
                        <c:pt idx="0">
                          <c:v>2</c:v>
                        </c:pt>
                      </c15:dlblFieldTableCache>
                    </c15:dlblFTEntry>
                  </c15:dlblFieldTable>
                  <c15:showDataLabelsRange val="0"/>
                </c:ext>
                <c:ext xmlns:c16="http://schemas.microsoft.com/office/drawing/2014/chart" uri="{C3380CC4-5D6E-409C-BE32-E72D297353CC}">
                  <c16:uniqueId val="{0000000A-62B0-4796-BA87-388C376CEEEB}"/>
                </c:ext>
              </c:extLst>
            </c:dLbl>
            <c:dLbl>
              <c:idx val="2"/>
              <c:delete val="1"/>
              <c:extLst>
                <c:ext xmlns:c15="http://schemas.microsoft.com/office/drawing/2012/chart" uri="{CE6537A1-D6FC-4f65-9D91-7224C49458BB}"/>
                <c:ext xmlns:c16="http://schemas.microsoft.com/office/drawing/2014/chart" uri="{C3380CC4-5D6E-409C-BE32-E72D297353CC}">
                  <c16:uniqueId val="{0000000B-62B0-4796-BA87-388C376CEEEB}"/>
                </c:ext>
              </c:extLst>
            </c:dLbl>
            <c:dLbl>
              <c:idx val="3"/>
              <c:layout/>
              <c:tx>
                <c:strRef>
                  <c:f>'Testing options available'!$C$27</c:f>
                  <c:strCache>
                    <c:ptCount val="1"/>
                    <c:pt idx="0">
                      <c:v>3</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{9CB96614-9496-49C5-A0BD-6C62310EEE1C}</c15:txfldGUID>
                      <c15:f>'Testing options available'!$C$27</c15:f>
                      <c15:dlblFieldTableCache>
                        <c:ptCount val="1"/>
                        <c:pt idx="0">
                          <c:v>3</c:v>
                        </c:pt>
                      </c15:dlblFieldTableCache>
                    </c15:dlblFTEntry>
                  </c15:dlblFieldTable>
                  <c15:showDataLabelsRange val="0"/>
                </c:ext>
                <c:ext xmlns:c16="http://schemas.microsoft.com/office/drawing/2014/chart" uri="{C3380CC4-5D6E-409C-BE32-E72D297353CC}">
                  <c16:uniqueId val="{0000000C-62B0-4796-BA87-388C376CEEEB}"/>
                </c:ext>
              </c:extLst>
            </c:dLbl>
            <c:dLbl>
              <c:idx val="4"/>
              <c:delete val="1"/>
              <c:extLst>
                <c:ext xmlns:c15="http://schemas.microsoft.com/office/drawing/2012/chart" uri="{CE6537A1-D6FC-4f65-9D91-7224C49458BB}"/>
                <c:ext xmlns:c16="http://schemas.microsoft.com/office/drawing/2014/chart" uri="{C3380CC4-5D6E-409C-BE32-E72D297353CC}">
                  <c16:uniqueId val="{0000000D-62B0-4796-BA87-388C376CEEEB}"/>
                </c:ext>
              </c:extLst>
            </c:dLbl>
            <c:dLbl>
              <c:idx val="5"/>
              <c:layout/>
              <c:tx>
                <c:strRef>
                  <c:f>'Testing options available'!$C$29</c:f>
                  <c:strCache>
                    <c:ptCount val="1"/>
                    <c:pt idx="0">
                      <c:v>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{55BB396E-D286-495C-A60F-4A55B055E420}</c15:txfldGUID>
                      <c15:f>'Testing options available'!$C$29</c15:f>
                      <c15:dlblFieldTableCache>
                        <c:ptCount val="1"/>
                        <c:pt idx="0">
                          <c:v>2</c:v>
                        </c:pt>
                      </c15:dlblFieldTableCache>
                    </c15:dlblFTEntry>
                  </c15:dlblFieldTable>
                  <c15:showDataLabelsRange val="0"/>
                </c:ext>
                <c:ext xmlns:c16="http://schemas.microsoft.com/office/drawing/2014/chart" uri="{C3380CC4-5D6E-409C-BE32-E72D297353CC}">
                  <c16:uniqueId val="{0000000E-62B0-4796-BA87-388C376CEEEB}"/>
                </c:ext>
              </c:extLst>
            </c:dLbl>
            <c:dLbl>
              <c:idx val="6"/>
              <c:layout/>
              <c:tx>
                <c:strRef>
                  <c:f>'Testing options available'!$C$30</c:f>
                  <c:strCache>
                    <c:ptCount val="1"/>
                    <c:pt idx="0">
                      <c:v>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{050A3EC2-31B9-48EF-892E-A5E3BE2E31C7}</c15:txfldGUID>
                      <c15:f>'Testing options available'!$C$30</c15:f>
                      <c15:dlblFieldTableCache>
                        <c:ptCount val="1"/>
                        <c:pt idx="0">
                          <c:v>2</c:v>
                        </c:pt>
                      </c15:dlblFieldTableCache>
                    </c15:dlblFTEntry>
                  </c15:dlblFieldTable>
                  <c15:showDataLabelsRange val="0"/>
                </c:ext>
                <c:ext xmlns:c16="http://schemas.microsoft.com/office/drawing/2014/chart" uri="{C3380CC4-5D6E-409C-BE32-E72D297353CC}">
                  <c16:uniqueId val="{0000000F-62B0-4796-BA87-388C376CEEEB}"/>
                </c:ext>
              </c:extLst>
            </c:dLbl>
            <c:dLbl>
              <c:idx val="7"/>
              <c:delete val="1"/>
              <c:extLst>
                <c:ext xmlns:c15="http://schemas.microsoft.com/office/drawing/2012/chart" uri="{CE6537A1-D6FC-4f65-9D91-7224C49458BB}"/>
                <c:ext xmlns:c16="http://schemas.microsoft.com/office/drawing/2014/chart" uri="{C3380CC4-5D6E-409C-BE32-E72D297353CC}">
                  <c16:uniqueId val="{00000010-62B0-4796-BA87-388C376CEEE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'Testing options available'!$A$34:$A$41</c:f>
              <c:strCache>
                <c:ptCount val="8"/>
                <c:pt idx="0">
                  <c:v>Option 1 - EIA GDH &amp; EIA toxin A-B *</c:v>
                </c:pt>
                <c:pt idx="1">
                  <c:v>Option 2 - EIA GDH &amp; PCR *</c:v>
                </c:pt>
                <c:pt idx="2">
                  <c:v>Option 3 - EIA GDH &amp; CCNA</c:v>
                </c:pt>
                <c:pt idx="3">
                  <c:v>Option 4 - PCR &amp; EIA toxin A-B</c:v>
                </c:pt>
                <c:pt idx="4">
                  <c:v>Option 5 - PCR &amp; EIA GDH</c:v>
                </c:pt>
                <c:pt idx="5">
                  <c:v>Option 6 - Stool culture &amp; EIA toxin A-B *</c:v>
                </c:pt>
                <c:pt idx="6">
                  <c:v>Blank answers</c:v>
                </c:pt>
                <c:pt idx="7">
                  <c:v>N/A</c:v>
                </c:pt>
              </c:strCache>
            </c:strRef>
          </c:cat>
          <c:val>
            <c:numRef>
              <c:f>'Testing options available'!$C$34:$C$41</c:f>
              <c:numCache>
                <c:formatCode>0%</c:formatCode>
                <c:ptCount val="8"/>
                <c:pt idx="0">
                  <c:v>0.42857142857142855</c:v>
                </c:pt>
                <c:pt idx="1">
                  <c:v>9.5238095238095233E-2</c:v>
                </c:pt>
                <c:pt idx="2">
                  <c:v>4.7619047619047616E-2</c:v>
                </c:pt>
                <c:pt idx="3">
                  <c:v>0.14285714285714285</c:v>
                </c:pt>
                <c:pt idx="4">
                  <c:v>4.7619047619047616E-2</c:v>
                </c:pt>
                <c:pt idx="5">
                  <c:v>9.5238095238095233E-2</c:v>
                </c:pt>
                <c:pt idx="6">
                  <c:v>9.5238095238095233E-2</c:v>
                </c:pt>
                <c:pt idx="7">
                  <c:v>4.7619047619047616E-2</c:v>
                </c:pt>
              </c:numCache>
            </c:numRef>
          </c:val>
          <c:extLst>
            <c:ext xmlns:c16="http://schemas.microsoft.com/office/drawing/2014/chart" uri="{C3380CC4-5D6E-409C-BE32-E72D297353CC}">
              <c16:uniqueId val="{00000011-62B0-4796-BA87-388C376CEEEB}"/>
            </c:ext>
          </c:extLst>
        </c:ser>
        <c:dLbls>
          <c:showLegendKey val="0"/>
          <c:showVal val="0"/>
          <c:showCatName val="0"/>
          <c:showSerName val="0"/>
          <c:showPercent val="0"/>
          <c:showBubbleSize val="0"/>
        </c:dLbls>
        <c:gapWidth val="219"/>
        <c:overlap val="-27"/>
        <c:axId val="622493055"/>
        <c:axId val="622483487"/>
      </c:barChart>
      <c:lineChart>
        <c:grouping val="standard"/>
        <c:varyColors val="0"/>
        <c:ser>
          <c:idx val="2"/>
          <c:order val="2"/>
          <c:tx>
            <c:strRef>
              <c:f>'Testing options available'!$D$33</c:f>
              <c:strCache>
                <c:ptCount val="1"/>
                <c:pt idx="0">
                  <c:v>Total responses (n=31)</c:v>
                </c:pt>
              </c:strCache>
            </c:strRef>
          </c:tx>
          <c:spPr>
            <a:ln w="28575" cap="rnd">
              <a:solidFill>
                <a:srgbClr val="C00000"/>
              </a:solidFill>
              <a:round/>
            </a:ln>
            <a:effectLst/>
          </c:spPr>
          <c:marker>
            <c:symbol val="circle"/>
            <c:size val="5"/>
            <c:spPr>
              <a:solidFill>
                <a:srgbClr val="A20000"/>
              </a:solidFill>
              <a:ln w="9525">
                <a:solidFill>
                  <a:srgbClr val="A20000"/>
                </a:solidFill>
              </a:ln>
              <a:effectLst/>
            </c:spPr>
          </c:marker>
          <c:dPt>
            <c:idx val="0"/>
            <c:marker>
              <c:symbol val="circle"/>
              <c:size val="5"/>
              <c:spPr>
                <a:solidFill>
                  <a:srgbClr val="A20000"/>
                </a:solidFill>
                <a:ln w="9525">
                  <a:solidFill>
                    <a:srgbClr val="A20000"/>
                  </a:solidFill>
                </a:ln>
                <a:effectLst/>
              </c:spPr>
            </c:marker>
            <c:bubble3D val="0"/>
            <c:spPr>
              <a:ln w="28575" cap="rnd">
                <a:solidFill>
                  <a:srgbClr val="A20000"/>
                </a:solidFill>
                <a:round/>
              </a:ln>
              <a:effectLst/>
            </c:spPr>
            <c:extLst>
              <c:ext xmlns:c16="http://schemas.microsoft.com/office/drawing/2014/chart" uri="{C3380CC4-5D6E-409C-BE32-E72D297353CC}">
                <c16:uniqueId val="{00000013-62B0-4796-BA87-388C376CEEEB}"/>
              </c:ext>
            </c:extLst>
          </c:dPt>
          <c:dLbls>
            <c:dLbl>
              <c:idx val="2"/>
              <c:layout>
                <c:manualLayout>
                  <c:x val="-1.5476644707298262E-3"/>
                  <c:y val="-4.23743328544996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2B0-4796-BA87-388C376CEEEB}"/>
                </c:ext>
              </c:extLst>
            </c:dLbl>
            <c:dLbl>
              <c:idx val="3"/>
              <c:layout>
                <c:manualLayout>
                  <c:x val="-1.1349408342685067E-16"/>
                  <c:y val="-2.54245997126997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62B0-4796-BA87-388C376CEEEB}"/>
                </c:ext>
              </c:extLst>
            </c:dLbl>
            <c:dLbl>
              <c:idx val="4"/>
              <c:layout>
                <c:manualLayout>
                  <c:x val="7.7389316703698613E-4"/>
                  <c:y val="-5.3674154949032903E-2"/>
                </c:manualLayout>
              </c:layout>
              <c:showLegendKey val="0"/>
              <c:showVal val="1"/>
              <c:showCatName val="0"/>
              <c:showSerName val="0"/>
              <c:showPercent val="0"/>
              <c:showBubbleSize val="0"/>
              <c:extLst>
                <c:ext xmlns:c15="http://schemas.microsoft.com/office/drawing/2012/chart" uri="{CE6537A1-D6FC-4f65-9D91-7224C49458BB}">
                  <c15:layout>
                    <c:manualLayout>
                      <c:w val="1.634333681090696E-2"/>
                      <c:h val="5.6456847358533124E-2"/>
                    </c:manualLayout>
                  </c15:layout>
                </c:ext>
                <c:ext xmlns:c16="http://schemas.microsoft.com/office/drawing/2014/chart" uri="{C3380CC4-5D6E-409C-BE32-E72D297353CC}">
                  <c16:uniqueId val="{00000016-62B0-4796-BA87-388C376CEEEB}"/>
                </c:ext>
              </c:extLst>
            </c:dLbl>
            <c:dLbl>
              <c:idx val="5"/>
              <c:layout>
                <c:manualLayout>
                  <c:x val="-1.5476644707298262E-3"/>
                  <c:y val="-3.38994662835998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2B0-4796-BA87-388C376CEEEB}"/>
                </c:ext>
              </c:extLst>
            </c:dLbl>
            <c:dLbl>
              <c:idx val="6"/>
              <c:layout>
                <c:manualLayout>
                  <c:x val="-1.1349408342685067E-16"/>
                  <c:y val="-3.67244218072331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2B0-4796-BA87-388C376CEEEB}"/>
                </c:ext>
              </c:extLst>
            </c:dLbl>
            <c:dLbl>
              <c:idx val="7"/>
              <c:layout>
                <c:manualLayout>
                  <c:x val="-4.6429934121895921E-3"/>
                  <c:y val="-3.67244218072330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62B0-4796-BA87-388C376CEEEB}"/>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'Testing options available'!$A$34:$A$41</c:f>
              <c:strCache>
                <c:ptCount val="8"/>
                <c:pt idx="0">
                  <c:v>Option 1 - EIA GDH &amp; EIA toxin A-B *</c:v>
                </c:pt>
                <c:pt idx="1">
                  <c:v>Option 2 - EIA GDH &amp; PCR *</c:v>
                </c:pt>
                <c:pt idx="2">
                  <c:v>Option 3 - EIA GDH &amp; CCNA</c:v>
                </c:pt>
                <c:pt idx="3">
                  <c:v>Option 4 - PCR &amp; EIA toxin A-B</c:v>
                </c:pt>
                <c:pt idx="4">
                  <c:v>Option 5 - PCR &amp; EIA GDH</c:v>
                </c:pt>
                <c:pt idx="5">
                  <c:v>Option 6 - Stool culture &amp; EIA toxin A-B *</c:v>
                </c:pt>
                <c:pt idx="6">
                  <c:v>Blank answers</c:v>
                </c:pt>
                <c:pt idx="7">
                  <c:v>N/A</c:v>
                </c:pt>
              </c:strCache>
            </c:strRef>
          </c:cat>
          <c:val>
            <c:numRef>
              <c:f>'Testing options available'!$D$34:$D$41</c:f>
              <c:numCache>
                <c:formatCode>General</c:formatCode>
                <c:ptCount val="8"/>
                <c:pt idx="0">
                  <c:v>16</c:v>
                </c:pt>
                <c:pt idx="1">
                  <c:v>5</c:v>
                </c:pt>
                <c:pt idx="2">
                  <c:v>1</c:v>
                </c:pt>
                <c:pt idx="3">
                  <c:v>3</c:v>
                </c:pt>
                <c:pt idx="4">
                  <c:v>1</c:v>
                </c:pt>
                <c:pt idx="5">
                  <c:v>2</c:v>
                </c:pt>
                <c:pt idx="6">
                  <c:v>2</c:v>
                </c:pt>
                <c:pt idx="7">
                  <c:v>1</c:v>
                </c:pt>
              </c:numCache>
            </c:numRef>
          </c:val>
          <c:smooth val="0"/>
          <c:extLst>
            <c:ext xmlns:c16="http://schemas.microsoft.com/office/drawing/2014/chart" uri="{C3380CC4-5D6E-409C-BE32-E72D297353CC}">
              <c16:uniqueId val="{0000001A-62B0-4796-BA87-388C376CEEEB}"/>
            </c:ext>
          </c:extLst>
        </c:ser>
        <c:dLbls>
          <c:showLegendKey val="0"/>
          <c:showVal val="0"/>
          <c:showCatName val="0"/>
          <c:showSerName val="0"/>
          <c:showPercent val="0"/>
          <c:showBubbleSize val="0"/>
        </c:dLbls>
        <c:marker val="1"/>
        <c:smooth val="0"/>
        <c:axId val="716505631"/>
        <c:axId val="716507711"/>
      </c:lineChart>
      <c:catAx>
        <c:axId val="62249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483487"/>
        <c:crosses val="autoZero"/>
        <c:auto val="1"/>
        <c:lblAlgn val="ctr"/>
        <c:lblOffset val="100"/>
        <c:noMultiLvlLbl val="0"/>
      </c:catAx>
      <c:valAx>
        <c:axId val="622483487"/>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Proportion of respondents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493055"/>
        <c:crosses val="autoZero"/>
        <c:crossBetween val="between"/>
        <c:majorUnit val="0.2"/>
      </c:valAx>
      <c:valAx>
        <c:axId val="716507711"/>
        <c:scaling>
          <c:orientation val="minMax"/>
        </c:scaling>
        <c:delete val="0"/>
        <c:axPos val="r"/>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Absolute number of respondents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6505631"/>
        <c:crosses val="max"/>
        <c:crossBetween val="between"/>
        <c:majorUnit val="4"/>
      </c:valAx>
      <c:catAx>
        <c:axId val="716505631"/>
        <c:scaling>
          <c:orientation val="minMax"/>
        </c:scaling>
        <c:delete val="1"/>
        <c:axPos val="b"/>
        <c:numFmt formatCode="General" sourceLinked="1"/>
        <c:majorTickMark val="out"/>
        <c:minorTickMark val="none"/>
        <c:tickLblPos val="nextTo"/>
        <c:crossAx val="716507711"/>
        <c:crosses val="autoZero"/>
        <c:auto val="1"/>
        <c:lblAlgn val="ctr"/>
        <c:lblOffset val="100"/>
        <c:noMultiLvlLbl val="0"/>
      </c:catAx>
      <c:spPr>
        <a:noFill/>
        <a:ln>
          <a:noFill/>
        </a:ln>
        <a:effectLst/>
      </c:spPr>
    </c:plotArea>
    <c:legend>
      <c:legendPos val="b"/>
      <c:layout>
        <c:manualLayout>
          <c:xMode val="edge"/>
          <c:yMode val="edge"/>
          <c:x val="2.6569451999976325E-2"/>
          <c:y val="0.8848677680907473"/>
          <c:w val="0.94979242615625015"/>
          <c:h val="9.6153898839507312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787411292211212E-2"/>
          <c:y val="0.10123250849543125"/>
          <c:w val="0.86053303870152109"/>
          <c:h val="0.62816670726856583"/>
        </c:manualLayout>
      </c:layout>
      <c:barChart>
        <c:barDir val="col"/>
        <c:grouping val="clustered"/>
        <c:varyColors val="0"/>
        <c:ser>
          <c:idx val="0"/>
          <c:order val="0"/>
          <c:tx>
            <c:strRef>
              <c:f>'Testing options available'!$B$10</c:f>
              <c:strCache>
                <c:ptCount val="1"/>
                <c:pt idx="0">
                  <c:v>Laboratory-based clinicians (n=11)</c:v>
                </c:pt>
              </c:strCache>
            </c:strRef>
          </c:tx>
          <c:spPr>
            <a:solidFill>
              <a:schemeClr val="accent1"/>
            </a:solidFill>
            <a:ln>
              <a:noFill/>
            </a:ln>
            <a:effectLst/>
          </c:spPr>
          <c:invertIfNegative val="0"/>
          <c:dLbls>
            <c:dLbl>
              <c:idx val="0"/>
              <c:layout/>
              <c:tx>
                <c:strRef>
                  <c:f>'Testing options available'!$B$7</c:f>
                  <c:strCache>
                    <c:ptCount val="1"/>
                    <c:pt idx="0">
                      <c:v>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{C4A057EC-1CE4-49EC-B0E7-E76D2F45F0CF}</c15:txfldGUID>
                      <c15:f>'Testing options available'!$B$7</c15:f>
                      <c15:dlblFieldTableCache>
                        <c:ptCount val="1"/>
                        <c:pt idx="0">
                          <c:v>9</c:v>
                        </c:pt>
                      </c15:dlblFieldTableCache>
                    </c15:dlblFTEntry>
                  </c15:dlblFieldTable>
                  <c15:showDataLabelsRange val="0"/>
                </c:ext>
                <c:ext xmlns:c16="http://schemas.microsoft.com/office/drawing/2014/chart" uri="{C3380CC4-5D6E-409C-BE32-E72D297353CC}">
                  <c16:uniqueId val="{00000000-BAC8-4995-93C7-F935BECCDD75}"/>
                </c:ext>
              </c:extLst>
            </c:dLbl>
            <c:dLbl>
              <c:idx val="1"/>
              <c:layout/>
              <c:tx>
                <c:strRef>
                  <c:f>'Testing options available'!$B$8</c:f>
                  <c:strCache>
                    <c:ptCount val="1"/>
                    <c:pt idx="0">
                      <c:v>10</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{564F3255-4F80-4A8E-BB3F-92097BABFCFD}</c15:txfldGUID>
                      <c15:f>'Testing options available'!$B$8</c15:f>
                      <c15:dlblFieldTableCache>
                        <c:ptCount val="1"/>
                        <c:pt idx="0">
                          <c:v>10</c:v>
                        </c:pt>
                      </c15:dlblFieldTableCache>
                    </c15:dlblFTEntry>
                  </c15:dlblFieldTable>
                  <c15:showDataLabelsRange val="0"/>
                </c:ext>
                <c:ext xmlns:c16="http://schemas.microsoft.com/office/drawing/2014/chart" uri="{C3380CC4-5D6E-409C-BE32-E72D297353CC}">
                  <c16:uniqueId val="{00000001-BAC8-4995-93C7-F935BECCDD75}"/>
                </c:ext>
              </c:extLst>
            </c:dLbl>
            <c:dLbl>
              <c:idx val="2"/>
              <c:layout/>
              <c:tx>
                <c:strRef>
                  <c:f>'Testing options available'!$B$9</c:f>
                  <c:strCache>
                    <c:ptCount val="1"/>
                    <c:pt idx="0">
                      <c:v>10</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{091590D6-2538-46C9-95C0-5497ACB8D8D4}</c15:txfldGUID>
                      <c15:f>'Testing options available'!$B$9</c15:f>
                      <c15:dlblFieldTableCache>
                        <c:ptCount val="1"/>
                        <c:pt idx="0">
                          <c:v>10</c:v>
                        </c:pt>
                      </c15:dlblFieldTableCache>
                    </c15:dlblFTEntry>
                  </c15:dlblFieldTable>
                  <c15:showDataLabelsRange val="0"/>
                </c:ext>
                <c:ext xmlns:c16="http://schemas.microsoft.com/office/drawing/2014/chart" uri="{C3380CC4-5D6E-409C-BE32-E72D297353CC}">
                  <c16:uniqueId val="{00000002-BAC8-4995-93C7-F935BECCDD75}"/>
                </c:ext>
              </c:extLst>
            </c:dLbl>
            <c:dLbl>
              <c:idx val="3"/>
              <c:layout/>
              <c:tx>
                <c:strRef>
                  <c:f>'Testing options available'!$B$4</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{4CD1EDD4-65CF-4347-AC4E-4B80B2A373D1}</c15:txfldGUID>
                      <c15:f>'Testing options available'!$B$4</c15:f>
                      <c15:dlblFieldTableCache>
                        <c:ptCount val="1"/>
                        <c:pt idx="0">
                          <c:v>1</c:v>
                        </c:pt>
                      </c15:dlblFieldTableCache>
                    </c15:dlblFTEntry>
                  </c15:dlblFieldTable>
                  <c15:showDataLabelsRange val="0"/>
                </c:ext>
                <c:ext xmlns:c16="http://schemas.microsoft.com/office/drawing/2014/chart" uri="{C3380CC4-5D6E-409C-BE32-E72D297353CC}">
                  <c16:uniqueId val="{00000003-BAC8-4995-93C7-F935BECCDD75}"/>
                </c:ext>
              </c:extLst>
            </c:dLbl>
            <c:dLbl>
              <c:idx val="4"/>
              <c:layout/>
              <c:tx>
                <c:strRef>
                  <c:f>'Testing options available'!$B$5</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{675ACA85-2169-47EC-AA05-DE0FF7BDC4AD}</c15:txfldGUID>
                      <c15:f>'Testing options available'!$B$5</c15:f>
                      <c15:dlblFieldTableCache>
                        <c:ptCount val="1"/>
                        <c:pt idx="0">
                          <c:v>1</c:v>
                        </c:pt>
                      </c15:dlblFieldTableCache>
                    </c15:dlblFTEntry>
                  </c15:dlblFieldTable>
                  <c15:showDataLabelsRange val="0"/>
                </c:ext>
                <c:ext xmlns:c16="http://schemas.microsoft.com/office/drawing/2014/chart" uri="{C3380CC4-5D6E-409C-BE32-E72D297353CC}">
                  <c16:uniqueId val="{00000004-BAC8-4995-93C7-F935BECCDD75}"/>
                </c:ext>
              </c:extLst>
            </c:dLbl>
            <c:dLbl>
              <c:idx val="5"/>
              <c:layout/>
              <c:tx>
                <c:strRef>
                  <c:f>'Testing options available'!$B$6</c:f>
                  <c:strCache>
                    <c:ptCount val="1"/>
                    <c:pt idx="0">
                      <c:v>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{86D7033C-23EB-469C-B9C6-7A266B3F7488}</c15:txfldGUID>
                      <c15:f>'Testing options available'!$B$6</c15:f>
                      <c15:dlblFieldTableCache>
                        <c:ptCount val="1"/>
                        <c:pt idx="0">
                          <c:v>1</c:v>
                        </c:pt>
                      </c15:dlblFieldTableCache>
                    </c15:dlblFTEntry>
                  </c15:dlblFieldTable>
                  <c15:showDataLabelsRange val="0"/>
                </c:ext>
                <c:ext xmlns:c16="http://schemas.microsoft.com/office/drawing/2014/chart" uri="{C3380CC4-5D6E-409C-BE32-E72D297353CC}">
                  <c16:uniqueId val="{00000005-BAC8-4995-93C7-F935BECCDD75}"/>
                </c:ext>
              </c:extLst>
            </c:dLbl>
            <c:dLbl>
              <c:idx val="6"/>
              <c:delete val="1"/>
              <c:extLst>
                <c:ext xmlns:c15="http://schemas.microsoft.com/office/drawing/2012/chart" uri="{CE6537A1-D6FC-4f65-9D91-7224C49458BB}"/>
                <c:ext xmlns:c16="http://schemas.microsoft.com/office/drawing/2014/chart" uri="{C3380CC4-5D6E-409C-BE32-E72D297353CC}">
                  <c16:uniqueId val="{00000006-BAC8-4995-93C7-F935BECCDD75}"/>
                </c:ext>
              </c:extLst>
            </c:dLbl>
            <c:dLbl>
              <c:idx val="7"/>
              <c:delete val="1"/>
              <c:extLst>
                <c:ext xmlns:c15="http://schemas.microsoft.com/office/drawing/2012/chart" uri="{CE6537A1-D6FC-4f65-9D91-7224C49458BB}"/>
                <c:ext xmlns:c16="http://schemas.microsoft.com/office/drawing/2014/chart" uri="{C3380CC4-5D6E-409C-BE32-E72D297353CC}">
                  <c16:uniqueId val="{00000007-BAC8-4995-93C7-F935BECCDD7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'Testing options available'!$A$11:$A$18</c:f>
              <c:strCache>
                <c:ptCount val="8"/>
                <c:pt idx="0">
                  <c:v>EIA for toxin A/B</c:v>
                </c:pt>
                <c:pt idx="1">
                  <c:v>EIA for GDH</c:v>
                </c:pt>
                <c:pt idx="2">
                  <c:v>PCR</c:v>
                </c:pt>
                <c:pt idx="3">
                  <c:v>Culture</c:v>
                </c:pt>
                <c:pt idx="4">
                  <c:v>Toxigenic culture</c:v>
                </c:pt>
                <c:pt idx="5">
                  <c:v>Cytotoxicity assay</c:v>
                </c:pt>
                <c:pt idx="6">
                  <c:v>Other</c:v>
                </c:pt>
                <c:pt idx="7">
                  <c:v>I do not know</c:v>
                </c:pt>
              </c:strCache>
            </c:strRef>
          </c:cat>
          <c:val>
            <c:numRef>
              <c:f>'Testing options available'!$B$11:$B$18</c:f>
              <c:numCache>
                <c:formatCode>0%</c:formatCode>
                <c:ptCount val="8"/>
                <c:pt idx="0">
                  <c:v>0.81818181818181823</c:v>
                </c:pt>
                <c:pt idx="1">
                  <c:v>0.90909090909090906</c:v>
                </c:pt>
                <c:pt idx="2">
                  <c:v>0.90909090909090906</c:v>
                </c:pt>
                <c:pt idx="3">
                  <c:v>9.0909090909090912E-2</c:v>
                </c:pt>
                <c:pt idx="4">
                  <c:v>9.0909090909090912E-2</c:v>
                </c:pt>
                <c:pt idx="5">
                  <c:v>9.0909090909090912E-2</c:v>
                </c:pt>
                <c:pt idx="6">
                  <c:v>0</c:v>
                </c:pt>
                <c:pt idx="7">
                  <c:v>0</c:v>
                </c:pt>
              </c:numCache>
            </c:numRef>
          </c:val>
          <c:extLst>
            <c:ext xmlns:c16="http://schemas.microsoft.com/office/drawing/2014/chart" uri="{C3380CC4-5D6E-409C-BE32-E72D297353CC}">
              <c16:uniqueId val="{00000008-BAC8-4995-93C7-F935BECCDD75}"/>
            </c:ext>
          </c:extLst>
        </c:ser>
        <c:ser>
          <c:idx val="1"/>
          <c:order val="1"/>
          <c:tx>
            <c:strRef>
              <c:f>'Testing options available'!$C$10</c:f>
              <c:strCache>
                <c:ptCount val="1"/>
                <c:pt idx="0">
                  <c:v>Ward-based clinicians (n=29)</c:v>
                </c:pt>
              </c:strCache>
            </c:strRef>
          </c:tx>
          <c:spPr>
            <a:solidFill>
              <a:schemeClr val="accent2"/>
            </a:solidFill>
            <a:ln>
              <a:noFill/>
            </a:ln>
            <a:effectLst/>
          </c:spPr>
          <c:invertIfNegative val="0"/>
          <c:dLbls>
            <c:dLbl>
              <c:idx val="0"/>
              <c:layout/>
              <c:tx>
                <c:strRef>
                  <c:f>'Testing options available'!$C$7</c:f>
                  <c:strCache>
                    <c:ptCount val="1"/>
                    <c:pt idx="0">
                      <c:v>21</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{02F55BC5-F0BF-4F03-8F3D-CCCC9DCE362D}</c15:txfldGUID>
                      <c15:f>'Testing options available'!$C$7</c15:f>
                      <c15:dlblFieldTableCache>
                        <c:ptCount val="1"/>
                        <c:pt idx="0">
                          <c:v>21</c:v>
                        </c:pt>
                      </c15:dlblFieldTableCache>
                    </c15:dlblFTEntry>
                  </c15:dlblFieldTable>
                  <c15:showDataLabelsRange val="0"/>
                </c:ext>
                <c:ext xmlns:c16="http://schemas.microsoft.com/office/drawing/2014/chart" uri="{C3380CC4-5D6E-409C-BE32-E72D297353CC}">
                  <c16:uniqueId val="{00000009-BAC8-4995-93C7-F935BECCDD75}"/>
                </c:ext>
              </c:extLst>
            </c:dLbl>
            <c:dLbl>
              <c:idx val="1"/>
              <c:layout/>
              <c:tx>
                <c:strRef>
                  <c:f>'Testing options available'!$C$8</c:f>
                  <c:strCache>
                    <c:ptCount val="1"/>
                    <c:pt idx="0">
                      <c:v>19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{8F7162FD-DDBE-489C-B5C4-D9436F9DD94B}</c15:txfldGUID>
                      <c15:f>'Testing options available'!$C$8</c15:f>
                      <c15:dlblFieldTableCache>
                        <c:ptCount val="1"/>
                        <c:pt idx="0">
                          <c:v>19</c:v>
                        </c:pt>
                      </c15:dlblFieldTableCache>
                    </c15:dlblFTEntry>
                  </c15:dlblFieldTable>
                  <c15:showDataLabelsRange val="0"/>
                </c:ext>
                <c:ext xmlns:c16="http://schemas.microsoft.com/office/drawing/2014/chart" uri="{C3380CC4-5D6E-409C-BE32-E72D297353CC}">
                  <c16:uniqueId val="{0000000A-BAC8-4995-93C7-F935BECCDD75}"/>
                </c:ext>
              </c:extLst>
            </c:dLbl>
            <c:dLbl>
              <c:idx val="2"/>
              <c:layout/>
              <c:tx>
                <c:strRef>
                  <c:f>'Testing options available'!$C$9</c:f>
                  <c:strCache>
                    <c:ptCount val="1"/>
                    <c:pt idx="0">
                      <c:v>9</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{BBEF07E4-0BAB-42D1-BB1D-A81DC10F9654}</c15:txfldGUID>
                      <c15:f>'Testing options available'!$C$9</c15:f>
                      <c15:dlblFieldTableCache>
                        <c:ptCount val="1"/>
                        <c:pt idx="0">
                          <c:v>9</c:v>
                        </c:pt>
                      </c15:dlblFieldTableCache>
                    </c15:dlblFTEntry>
                  </c15:dlblFieldTable>
                  <c15:showDataLabelsRange val="0"/>
                </c:ext>
                <c:ext xmlns:c16="http://schemas.microsoft.com/office/drawing/2014/chart" uri="{C3380CC4-5D6E-409C-BE32-E72D297353CC}">
                  <c16:uniqueId val="{0000000B-BAC8-4995-93C7-F935BECCDD75}"/>
                </c:ext>
              </c:extLst>
            </c:dLbl>
            <c:dLbl>
              <c:idx val="3"/>
              <c:layout/>
              <c:tx>
                <c:strRef>
                  <c:f>'Testing options available'!$C$4</c:f>
                  <c:strCache>
                    <c:ptCount val="1"/>
                    <c:pt idx="0">
                      <c:v>8</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{5FEC7217-2FB4-41B3-B9FC-3B71AF355D84}</c15:txfldGUID>
                      <c15:f>'Testing options available'!$C$4</c15:f>
                      <c15:dlblFieldTableCache>
                        <c:ptCount val="1"/>
                        <c:pt idx="0">
                          <c:v>8</c:v>
                        </c:pt>
                      </c15:dlblFieldTableCache>
                    </c15:dlblFTEntry>
                  </c15:dlblFieldTable>
                  <c15:showDataLabelsRange val="0"/>
                </c:ext>
                <c:ext xmlns:c16="http://schemas.microsoft.com/office/drawing/2014/chart" uri="{C3380CC4-5D6E-409C-BE32-E72D297353CC}">
                  <c16:uniqueId val="{0000000C-BAC8-4995-93C7-F935BECCDD75}"/>
                </c:ext>
              </c:extLst>
            </c:dLbl>
            <c:dLbl>
              <c:idx val="4"/>
              <c:layout/>
              <c:tx>
                <c:strRef>
                  <c:f>'Testing options available'!$C$5</c:f>
                  <c:strCache>
                    <c:ptCount val="1"/>
                    <c:pt idx="0">
                      <c:v>5</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{62ABE708-BE05-420B-8D23-8372BEED4BEA}</c15:txfldGUID>
                      <c15:f>'Testing options available'!$C$5</c15:f>
                      <c15:dlblFieldTableCache>
                        <c:ptCount val="1"/>
                        <c:pt idx="0">
                          <c:v>5</c:v>
                        </c:pt>
                      </c15:dlblFieldTableCache>
                    </c15:dlblFTEntry>
                  </c15:dlblFieldTable>
                  <c15:showDataLabelsRange val="0"/>
                </c:ext>
                <c:ext xmlns:c16="http://schemas.microsoft.com/office/drawing/2014/chart" uri="{C3380CC4-5D6E-409C-BE32-E72D297353CC}">
                  <c16:uniqueId val="{0000000D-BAC8-4995-93C7-F935BECCDD75}"/>
                </c:ext>
              </c:extLst>
            </c:dLbl>
            <c:dLbl>
              <c:idx val="5"/>
              <c:layout/>
              <c:tx>
                <c:strRef>
                  <c:f>'Testing options available'!$C$6</c:f>
                  <c:strCache>
                    <c:ptCount val="1"/>
                    <c:pt idx="0">
                      <c:v>2</c:v>
                    </c:pt>
                  </c:strCache>
                </c:strRef>
              </c:tx>
              <c:dLblPos val="inBase"/>
              <c:showLegendKey val="0"/>
              <c:showVal val="1"/>
              <c:showCatName val="0"/>
              <c:showSerName val="0"/>
              <c:showPercent val="0"/>
              <c:showBubbleSize val="0"/>
              <c:extLst>
                <c:ext xmlns:c15="http://schemas.microsoft.com/office/drawing/2012/chart" uri="{CE6537A1-D6FC-4f65-9D91-7224C49458BB}">
                  <c15:layout/>
                  <c15:dlblFieldTable>
                    <c15:dlblFTEntry>
                      <c15:txfldGUID>{298A92F6-6043-4F8D-AC71-34CD5E1379D8}</c15:txfldGUID>
                      <c15:f>'Testing options available'!$C$6</c15:f>
                      <c15:dlblFieldTableCache>
                        <c:ptCount val="1"/>
                        <c:pt idx="0">
                          <c:v>2</c:v>
                        </c:pt>
                      </c15:dlblFieldTableCache>
                    </c15:dlblFTEntry>
                  </c15:dlblFieldTable>
                  <c15:showDataLabelsRange val="0"/>
                </c:ext>
                <c:ext xmlns:c16="http://schemas.microsoft.com/office/drawing/2014/chart" uri="{C3380CC4-5D6E-409C-BE32-E72D297353CC}">
                  <c16:uniqueId val="{0000000E-BAC8-4995-93C7-F935BECCDD75}"/>
                </c:ext>
              </c:extLst>
            </c:dLbl>
            <c:dLbl>
              <c:idx val="6"/>
              <c:delete val="1"/>
              <c:extLst>
                <c:ext xmlns:c15="http://schemas.microsoft.com/office/drawing/2012/chart" uri="{CE6537A1-D6FC-4f65-9D91-7224C49458BB}"/>
                <c:ext xmlns:c16="http://schemas.microsoft.com/office/drawing/2014/chart" uri="{C3380CC4-5D6E-409C-BE32-E72D297353CC}">
                  <c16:uniqueId val="{0000000F-BAC8-4995-93C7-F935BECCDD75}"/>
                </c:ext>
              </c:extLst>
            </c:dLbl>
            <c:dLbl>
              <c:idx val="7"/>
              <c:delete val="1"/>
              <c:extLst>
                <c:ext xmlns:c15="http://schemas.microsoft.com/office/drawing/2012/chart" uri="{CE6537A1-D6FC-4f65-9D91-7224C49458BB}"/>
                <c:ext xmlns:c16="http://schemas.microsoft.com/office/drawing/2014/chart" uri="{C3380CC4-5D6E-409C-BE32-E72D297353CC}">
                  <c16:uniqueId val="{00000010-BAC8-4995-93C7-F935BECCDD7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'Testing options available'!$A$11:$A$18</c:f>
              <c:strCache>
                <c:ptCount val="8"/>
                <c:pt idx="0">
                  <c:v>EIA for toxin A/B</c:v>
                </c:pt>
                <c:pt idx="1">
                  <c:v>EIA for GDH</c:v>
                </c:pt>
                <c:pt idx="2">
                  <c:v>PCR</c:v>
                </c:pt>
                <c:pt idx="3">
                  <c:v>Culture</c:v>
                </c:pt>
                <c:pt idx="4">
                  <c:v>Toxigenic culture</c:v>
                </c:pt>
                <c:pt idx="5">
                  <c:v>Cytotoxicity assay</c:v>
                </c:pt>
                <c:pt idx="6">
                  <c:v>Other</c:v>
                </c:pt>
                <c:pt idx="7">
                  <c:v>I do not know</c:v>
                </c:pt>
              </c:strCache>
            </c:strRef>
          </c:cat>
          <c:val>
            <c:numRef>
              <c:f>'Testing options available'!$C$11:$C$18</c:f>
              <c:numCache>
                <c:formatCode>0%</c:formatCode>
                <c:ptCount val="8"/>
                <c:pt idx="0">
                  <c:v>0.84</c:v>
                </c:pt>
                <c:pt idx="1">
                  <c:v>0.76</c:v>
                </c:pt>
                <c:pt idx="2">
                  <c:v>0.36</c:v>
                </c:pt>
                <c:pt idx="3">
                  <c:v>0.32</c:v>
                </c:pt>
                <c:pt idx="4">
                  <c:v>0.2</c:v>
                </c:pt>
                <c:pt idx="5">
                  <c:v>0.08</c:v>
                </c:pt>
                <c:pt idx="6">
                  <c:v>0.12</c:v>
                </c:pt>
                <c:pt idx="7">
                  <c:v>0</c:v>
                </c:pt>
              </c:numCache>
            </c:numRef>
          </c:val>
          <c:extLst>
            <c:ext xmlns:c16="http://schemas.microsoft.com/office/drawing/2014/chart" uri="{C3380CC4-5D6E-409C-BE32-E72D297353CC}">
              <c16:uniqueId val="{00000011-BAC8-4995-93C7-F935BECCDD75}"/>
            </c:ext>
          </c:extLst>
        </c:ser>
        <c:dLbls>
          <c:showLegendKey val="0"/>
          <c:showVal val="0"/>
          <c:showCatName val="0"/>
          <c:showSerName val="0"/>
          <c:showPercent val="0"/>
          <c:showBubbleSize val="0"/>
        </c:dLbls>
        <c:gapWidth val="219"/>
        <c:overlap val="-27"/>
        <c:axId val="973704415"/>
        <c:axId val="1110996063"/>
      </c:barChart>
      <c:lineChart>
        <c:grouping val="standard"/>
        <c:varyColors val="0"/>
        <c:ser>
          <c:idx val="2"/>
          <c:order val="2"/>
          <c:tx>
            <c:strRef>
              <c:f>'Testing options available'!$D$10</c:f>
              <c:strCache>
                <c:ptCount val="1"/>
                <c:pt idx="0">
                  <c:v>Total responses (n=40)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8.7834870443566099E-3"/>
                  <c:y val="-4.22764227642276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BAC8-4995-93C7-F935BECCDD75}"/>
                </c:ext>
              </c:extLst>
            </c:dLbl>
            <c:dLbl>
              <c:idx val="3"/>
              <c:layout>
                <c:manualLayout>
                  <c:x val="-1.3348998371251024E-2"/>
                  <c:y val="-5.81722040842456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BAC8-4995-93C7-F935BECCDD75}"/>
                </c:ext>
              </c:extLst>
            </c:dLbl>
            <c:dLbl>
              <c:idx val="4"/>
              <c:layout>
                <c:manualLayout>
                  <c:x val="-1.3175230566534996E-2"/>
                  <c:y val="-4.22764227642276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BAC8-4995-93C7-F935BECCDD75}"/>
                </c:ext>
              </c:extLst>
            </c:dLbl>
            <c:dLbl>
              <c:idx val="5"/>
              <c:layout>
                <c:manualLayout>
                  <c:x val="-1.9677292404565133E-3"/>
                  <c:y val="-3.26864112036320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BAC8-4995-93C7-F935BECCDD75}"/>
                </c:ext>
              </c:extLst>
            </c:dLbl>
            <c:dLbl>
              <c:idx val="6"/>
              <c:layout>
                <c:manualLayout>
                  <c:x val="-8.0991358293652036E-3"/>
                  <c:y val="-4.1831380833493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BAC8-4995-93C7-F935BECCDD75}"/>
                </c:ext>
              </c:extLst>
            </c:dLbl>
            <c:dLbl>
              <c:idx val="7"/>
              <c:delete val="1"/>
              <c:extLst>
                <c:ext xmlns:c15="http://schemas.microsoft.com/office/drawing/2012/chart" uri="{CE6537A1-D6FC-4f65-9D91-7224C49458BB}"/>
                <c:ext xmlns:c16="http://schemas.microsoft.com/office/drawing/2014/chart" uri="{C3380CC4-5D6E-409C-BE32-E72D297353CC}">
                  <c16:uniqueId val="{00000017-BAC8-4995-93C7-F935BECCDD75}"/>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'Testing options available'!$A$11:$A$18</c:f>
              <c:strCache>
                <c:ptCount val="8"/>
                <c:pt idx="0">
                  <c:v>EIA for toxin A/B</c:v>
                </c:pt>
                <c:pt idx="1">
                  <c:v>EIA for GDH</c:v>
                </c:pt>
                <c:pt idx="2">
                  <c:v>PCR</c:v>
                </c:pt>
                <c:pt idx="3">
                  <c:v>Culture</c:v>
                </c:pt>
                <c:pt idx="4">
                  <c:v>Toxigenic culture</c:v>
                </c:pt>
                <c:pt idx="5">
                  <c:v>Cytotoxicity assay</c:v>
                </c:pt>
                <c:pt idx="6">
                  <c:v>Other</c:v>
                </c:pt>
                <c:pt idx="7">
                  <c:v>I do not know</c:v>
                </c:pt>
              </c:strCache>
            </c:strRef>
          </c:cat>
          <c:val>
            <c:numRef>
              <c:f>'Testing options available'!$D$11:$D$18</c:f>
              <c:numCache>
                <c:formatCode>General</c:formatCode>
                <c:ptCount val="8"/>
                <c:pt idx="0">
                  <c:v>30</c:v>
                </c:pt>
                <c:pt idx="1">
                  <c:v>29</c:v>
                </c:pt>
                <c:pt idx="2">
                  <c:v>19</c:v>
                </c:pt>
                <c:pt idx="3">
                  <c:v>9</c:v>
                </c:pt>
                <c:pt idx="4">
                  <c:v>6</c:v>
                </c:pt>
                <c:pt idx="5">
                  <c:v>3</c:v>
                </c:pt>
                <c:pt idx="6">
                  <c:v>3</c:v>
                </c:pt>
                <c:pt idx="7">
                  <c:v>0</c:v>
                </c:pt>
              </c:numCache>
            </c:numRef>
          </c:val>
          <c:smooth val="0"/>
          <c:extLst>
            <c:ext xmlns:c16="http://schemas.microsoft.com/office/drawing/2014/chart" uri="{C3380CC4-5D6E-409C-BE32-E72D297353CC}">
              <c16:uniqueId val="{00000018-BAC8-4995-93C7-F935BECCDD75}"/>
            </c:ext>
          </c:extLst>
        </c:ser>
        <c:dLbls>
          <c:showLegendKey val="0"/>
          <c:showVal val="0"/>
          <c:showCatName val="0"/>
          <c:showSerName val="0"/>
          <c:showPercent val="0"/>
          <c:showBubbleSize val="0"/>
        </c:dLbls>
        <c:marker val="1"/>
        <c:smooth val="0"/>
        <c:axId val="1108454095"/>
        <c:axId val="1117878463"/>
      </c:lineChart>
      <c:catAx>
        <c:axId val="97370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10996063"/>
        <c:crosses val="autoZero"/>
        <c:auto val="1"/>
        <c:lblAlgn val="ctr"/>
        <c:lblOffset val="100"/>
        <c:noMultiLvlLbl val="0"/>
      </c:catAx>
      <c:valAx>
        <c:axId val="111099606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3704415"/>
        <c:crosses val="autoZero"/>
        <c:crossBetween val="between"/>
        <c:majorUnit val="0.2"/>
      </c:valAx>
      <c:valAx>
        <c:axId val="111787846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08454095"/>
        <c:crosses val="max"/>
        <c:crossBetween val="between"/>
      </c:valAx>
      <c:catAx>
        <c:axId val="1108454095"/>
        <c:scaling>
          <c:orientation val="minMax"/>
        </c:scaling>
        <c:delete val="1"/>
        <c:axPos val="b"/>
        <c:numFmt formatCode="General" sourceLinked="1"/>
        <c:majorTickMark val="out"/>
        <c:minorTickMark val="none"/>
        <c:tickLblPos val="nextTo"/>
        <c:crossAx val="1117878463"/>
        <c:crosses val="autoZero"/>
        <c:auto val="1"/>
        <c:lblAlgn val="ctr"/>
        <c:lblOffset val="100"/>
        <c:noMultiLvlLbl val="0"/>
      </c:catAx>
      <c:spPr>
        <a:noFill/>
        <a:ln>
          <a:noFill/>
        </a:ln>
        <a:effectLst/>
      </c:spPr>
    </c:plotArea>
    <c:legend>
      <c:legendPos val="b"/>
      <c:layout>
        <c:manualLayout>
          <c:xMode val="edge"/>
          <c:yMode val="edge"/>
          <c:x val="3.2377005245885764E-2"/>
          <c:y val="0.86814006785737152"/>
          <c:w val="0.94402947655258507"/>
          <c:h val="0.112347737020677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4C567A2D451840A1A3172B79D13EA9" ma:contentTypeVersion="14" ma:contentTypeDescription="Create a new document." ma:contentTypeScope="" ma:versionID="255e569e61cddd03af2632918c6614c3">
  <xsd:schema xmlns:xsd="http://www.w3.org/2001/XMLSchema" xmlns:xs="http://www.w3.org/2001/XMLSchema" xmlns:p="http://schemas.microsoft.com/office/2006/metadata/properties" xmlns:ns3="e3060dd4-3e4f-4fe5-b88f-a928187c0acd" xmlns:ns4="1366faf1-a34f-495a-a47c-445217ffe5b3" targetNamespace="http://schemas.microsoft.com/office/2006/metadata/properties" ma:root="true" ma:fieldsID="8b927e63592c5aa65e9783328f2fb200" ns3:_="" ns4:_="">
    <xsd:import namespace="e3060dd4-3e4f-4fe5-b88f-a928187c0acd"/>
    <xsd:import namespace="1366faf1-a34f-495a-a47c-445217ffe5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60dd4-3e4f-4fe5-b88f-a928187c0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66faf1-a34f-495a-a47c-445217ffe5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EC879-EF41-485F-B09C-115E24C9F65E}">
  <ds:schemaRefs>
    <ds:schemaRef ds:uri="http://schemas.microsoft.com/sharepoint/v3/contenttype/forms"/>
  </ds:schemaRefs>
</ds:datastoreItem>
</file>

<file path=customXml/itemProps2.xml><?xml version="1.0" encoding="utf-8"?>
<ds:datastoreItem xmlns:ds="http://schemas.openxmlformats.org/officeDocument/2006/customXml" ds:itemID="{0605DF29-3EB7-4ADA-AA30-16650A2D3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60dd4-3e4f-4fe5-b88f-a928187c0acd"/>
    <ds:schemaRef ds:uri="1366faf1-a34f-495a-a47c-445217ffe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2A3E5F-FA10-4060-BAC9-81BFA0EB2C02}">
  <ds:schemaRefs>
    <ds:schemaRef ds:uri="http://purl.org/dc/elements/1.1/"/>
    <ds:schemaRef ds:uri="1366faf1-a34f-495a-a47c-445217ffe5b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e3060dd4-3e4f-4fe5-b88f-a928187c0acd"/>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945CD2A-FB80-4B6B-B7AA-ABB99CEFD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LIHS Cover template thin band 2013 red.dotx</Template>
  <TotalTime>1</TotalTime>
  <Pages>46</Pages>
  <Words>11415</Words>
  <Characters>115024</Characters>
  <Application>Microsoft Office Word</Application>
  <DocSecurity>4</DocSecurity>
  <Lines>958</Lines>
  <Paragraphs>252</Paragraphs>
  <ScaleCrop>false</ScaleCrop>
  <HeadingPairs>
    <vt:vector size="2" baseType="variant">
      <vt:variant>
        <vt:lpstr>Title</vt:lpstr>
      </vt:variant>
      <vt:variant>
        <vt:i4>1</vt:i4>
      </vt:variant>
    </vt:vector>
  </HeadingPairs>
  <TitlesOfParts>
    <vt:vector size="1" baseType="lpstr">
      <vt:lpstr>YCHI cover</vt:lpstr>
    </vt:vector>
  </TitlesOfParts>
  <Company>University of Leeds</Company>
  <LinksUpToDate>false</LinksUpToDate>
  <CharactersWithSpaces>126187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YCHI cover</dc:title>
  <dc:creator>Ge Yu</dc:creator>
  <cp:lastModifiedBy>Bryony Dawkins</cp:lastModifiedBy>
  <cp:revision>2</cp:revision>
  <cp:lastPrinted>2014-12-02T10:53:00Z</cp:lastPrinted>
  <dcterms:created xsi:type="dcterms:W3CDTF">2022-10-03T14:44:00Z</dcterms:created>
  <dcterms:modified xsi:type="dcterms:W3CDTF">2022-10-03T14:44:00Z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0x010100DB4C567A2D451840A1A3172B79D13EA9</vt:lpwstr>
  </property>
</Properties>
</file>